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5E" w:rsidRDefault="001C755E" w:rsidP="002B4176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1. sz. melléklet:</w:t>
      </w:r>
    </w:p>
    <w:p w:rsidR="001C755E" w:rsidRPr="004024A0" w:rsidRDefault="001C755E" w:rsidP="002B4176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az </w:t>
      </w:r>
      <w:r>
        <w:rPr>
          <w:sz w:val="20"/>
          <w:lang w:val="hu-HU"/>
        </w:rPr>
        <w:t>átalakulási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1C755E" w:rsidRDefault="001C755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1C755E" w:rsidRDefault="001C755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1C755E" w:rsidRDefault="001C755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1C755E" w:rsidRPr="00D26E33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1C755E" w:rsidRPr="00D26E33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1C755E" w:rsidRPr="00D2184F" w:rsidRDefault="001C755E" w:rsidP="002B417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átalakulásban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1C755E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1C755E" w:rsidRPr="00D2184F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1C755E" w:rsidRDefault="001C755E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1C755E" w:rsidRPr="00D2184F" w:rsidRDefault="001C755E" w:rsidP="002B4176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átalakulásával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átalakulási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1C755E" w:rsidRPr="00D2184F" w:rsidRDefault="001C755E" w:rsidP="002B4176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alakuló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az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jogelőd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az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1C755E" w:rsidRPr="00D2184F" w:rsidRDefault="001C755E" w:rsidP="002B4176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alakulással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az </w:t>
      </w:r>
      <w:r>
        <w:rPr>
          <w:rFonts w:ascii="Times New Roman" w:hAnsi="Times New Roman" w:cs="Times New Roman"/>
          <w:sz w:val="20"/>
          <w:szCs w:val="20"/>
        </w:rPr>
        <w:t>átalakulással 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utáni tervezett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1C755E" w:rsidRPr="00D2184F" w:rsidRDefault="001C755E" w:rsidP="002B4176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Az </w:t>
      </w:r>
      <w:r>
        <w:rPr>
          <w:rFonts w:ascii="Times New Roman" w:hAnsi="Times New Roman"/>
          <w:sz w:val="20"/>
          <w:lang w:val="hu-HU"/>
        </w:rPr>
        <w:t>átalakulásban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Átalakuló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1C755E" w:rsidRPr="00D2184F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1C755E" w:rsidRDefault="001C755E" w:rsidP="002B4176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alakuló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Átalakulással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1C755E" w:rsidRPr="002E3ADC" w:rsidRDefault="001C755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1C755E" w:rsidRPr="00D26E33" w:rsidRDefault="001C755E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1C755E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1C755E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1C755E" w:rsidRPr="00D26E33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1C755E" w:rsidRDefault="001C755E" w:rsidP="002B4176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az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Átalakuló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1C755E" w:rsidRPr="00CD0C83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1C755E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1C755E" w:rsidRDefault="001C755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1C755E" w:rsidRPr="00D81BE9" w:rsidRDefault="001C755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1C755E" w:rsidRDefault="001C755E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1C755E" w:rsidRPr="00D81BE9" w:rsidRDefault="001C755E" w:rsidP="00CC4CD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Átalakuló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1C755E" w:rsidRPr="00D26E33" w:rsidRDefault="001C755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1C755E" w:rsidRPr="003D1DA3" w:rsidRDefault="001C755E" w:rsidP="002B4176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átalakulási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terv</w:t>
      </w:r>
    </w:p>
    <w:p w:rsidR="001C755E" w:rsidRDefault="001C755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1C755E" w:rsidRDefault="001C755E" w:rsidP="002B4176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az </w:t>
      </w:r>
      <w:r>
        <w:rPr>
          <w:rFonts w:ascii="Times New Roman" w:hAnsi="Times New Roman"/>
          <w:sz w:val="20"/>
          <w:szCs w:val="20"/>
          <w:lang w:val="hu-HU"/>
        </w:rPr>
        <w:t>Átalakuló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Társaságok vagyonmérleg-tervezetei és az azokat alátámasztó vagyonleltár-tervezetek kivételével, az átalakulási törvény 3. §-ában meghatározott átalakulási tervet foglalják magukban.  A független könyvvizsgálói jelentésem(ünk) „Vélemény” szakaszában a vagyonmérleg-tervezetekre adott könyvvizsgálói véleményem(ünk) nem vonatkozik az átalakulási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átalakulási </w:t>
      </w:r>
      <w:r w:rsidRPr="003D1DA3">
        <w:rPr>
          <w:rFonts w:ascii="Times New Roman" w:hAnsi="Times New Roman"/>
          <w:sz w:val="20"/>
          <w:szCs w:val="20"/>
          <w:lang w:val="hu-HU"/>
        </w:rPr>
        <w:t>tervnek a Polgári Törvénykönyvről szóló 2013. évi V. törvény és az átalakulási törvény vonatkozó előírásaival összhangban történő elkészítéséért.</w:t>
      </w:r>
    </w:p>
    <w:p w:rsidR="001C755E" w:rsidRPr="003D1DA3" w:rsidRDefault="001C755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1C755E" w:rsidRDefault="001C755E" w:rsidP="002B4176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vagyonmérleg-tervezetek általam(unk) végzett könyvvizsgálatával kapcsolatban az én (a mi) felelősségem(ünk) az </w:t>
      </w:r>
      <w:r>
        <w:rPr>
          <w:rFonts w:ascii="Times New Roman" w:hAnsi="Times New Roman"/>
          <w:sz w:val="20"/>
          <w:szCs w:val="20"/>
          <w:lang w:val="hu-HU"/>
        </w:rPr>
        <w:t>átalakulási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az </w:t>
      </w:r>
      <w:r>
        <w:rPr>
          <w:rFonts w:ascii="Times New Roman" w:hAnsi="Times New Roman"/>
          <w:sz w:val="20"/>
          <w:szCs w:val="20"/>
          <w:lang w:val="hu-HU"/>
        </w:rPr>
        <w:t xml:space="preserve">átalakulási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átalakulási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1C755E" w:rsidRPr="003D1DA3" w:rsidRDefault="001C755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1C755E" w:rsidRPr="00D26E33" w:rsidRDefault="001C755E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1C755E" w:rsidRDefault="001C755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1C755E" w:rsidRDefault="001C755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vagyonmérleg-tervezetek </w:t>
      </w:r>
      <w:r w:rsidRPr="00D26E33">
        <w:rPr>
          <w:spacing w:val="1"/>
          <w:lang w:val="hu-HU"/>
        </w:rPr>
        <w:t xml:space="preserve">elkészítése. </w:t>
      </w:r>
    </w:p>
    <w:p w:rsidR="001C755E" w:rsidRPr="00D26E33" w:rsidRDefault="001C755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az irányításuk alatt lévő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1C755E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vagyonmérleg-tervezeteket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tervezetek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vagyonmérleg-tervezetek </w:t>
      </w:r>
      <w:r w:rsidRPr="00D26E33">
        <w:rPr>
          <w:lang w:val="hu-HU"/>
        </w:rPr>
        <w:t xml:space="preserve">alapján meghozott gazdasági döntéseit. </w:t>
      </w:r>
    </w:p>
    <w:p w:rsidR="001C755E" w:rsidRPr="00BF5EE3" w:rsidRDefault="001C755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1C755E" w:rsidRPr="00764D30" w:rsidRDefault="001C755E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1C755E" w:rsidRPr="00D26E33" w:rsidRDefault="001C755E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1C755E" w:rsidRPr="00D26E33" w:rsidRDefault="001C755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vagyonmérleg-tervezetek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1C755E" w:rsidRPr="00D26E33" w:rsidRDefault="001C755E" w:rsidP="0024017A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Átalakuló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1C755E" w:rsidRPr="00D26E33" w:rsidRDefault="001C755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1C755E" w:rsidRDefault="001C755E" w:rsidP="00EC244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az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átalakulás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1C755E" w:rsidRPr="001F4991" w:rsidRDefault="001C755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1C755E" w:rsidRPr="00F5435B" w:rsidRDefault="001C755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1C755E" w:rsidRDefault="001C755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1C755E" w:rsidRDefault="001C755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1C755E" w:rsidRPr="003A48B3" w:rsidRDefault="001C755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1C755E" w:rsidRPr="00D26E33" w:rsidRDefault="001C755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1C755E" w:rsidRPr="00D26E33" w:rsidRDefault="001C755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1C755E" w:rsidRPr="00D26E33" w:rsidRDefault="001C755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1C755E" w:rsidRPr="00D26E33" w:rsidRDefault="001C755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1C755E" w:rsidRPr="00D26E33" w:rsidRDefault="001C755E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1C755E" w:rsidRPr="0080033F" w:rsidRDefault="001C755E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1C755E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55E" w:rsidRDefault="001C755E" w:rsidP="001E2511">
      <w:pPr>
        <w:spacing w:after="0" w:line="240" w:lineRule="auto"/>
      </w:pPr>
      <w:r>
        <w:separator/>
      </w:r>
    </w:p>
  </w:endnote>
  <w:endnote w:type="continuationSeparator" w:id="0">
    <w:p w:rsidR="001C755E" w:rsidRDefault="001C755E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55E" w:rsidRDefault="001C755E">
    <w:pPr>
      <w:pStyle w:val="Footer"/>
      <w:jc w:val="center"/>
    </w:pPr>
    <w:fldSimple w:instr="PAGE   \* MERGEFORMAT">
      <w:r w:rsidRPr="00CC4CDE">
        <w:rPr>
          <w:noProof/>
          <w:lang w:val="hu-HU"/>
        </w:rPr>
        <w:t>1</w:t>
      </w:r>
    </w:fldSimple>
  </w:p>
  <w:p w:rsidR="001C755E" w:rsidRDefault="001C75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55E" w:rsidRDefault="001C755E" w:rsidP="001E2511">
      <w:pPr>
        <w:spacing w:after="0" w:line="240" w:lineRule="auto"/>
      </w:pPr>
      <w:r>
        <w:separator/>
      </w:r>
    </w:p>
  </w:footnote>
  <w:footnote w:type="continuationSeparator" w:id="0">
    <w:p w:rsidR="001C755E" w:rsidRDefault="001C755E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1174D"/>
    <w:rsid w:val="000466DF"/>
    <w:rsid w:val="000477F3"/>
    <w:rsid w:val="00052310"/>
    <w:rsid w:val="000526A8"/>
    <w:rsid w:val="00052FA7"/>
    <w:rsid w:val="00070D36"/>
    <w:rsid w:val="0007315E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C755E"/>
    <w:rsid w:val="001E2511"/>
    <w:rsid w:val="001F4991"/>
    <w:rsid w:val="00203A97"/>
    <w:rsid w:val="0021325E"/>
    <w:rsid w:val="00223731"/>
    <w:rsid w:val="0024017A"/>
    <w:rsid w:val="00247292"/>
    <w:rsid w:val="0027581F"/>
    <w:rsid w:val="00292B45"/>
    <w:rsid w:val="002A38FE"/>
    <w:rsid w:val="002B4176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9504C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C3884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3401"/>
    <w:rsid w:val="00687B5C"/>
    <w:rsid w:val="006921F5"/>
    <w:rsid w:val="006B3A11"/>
    <w:rsid w:val="006F0346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1082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A17108"/>
    <w:rsid w:val="00A22ADE"/>
    <w:rsid w:val="00A23902"/>
    <w:rsid w:val="00A34EB6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C4CDE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244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6DF8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3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1190</Words>
  <Characters>8218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2018-03-20T16:09:00Z</dcterms:created>
  <dcterms:modified xsi:type="dcterms:W3CDTF">2020-06-25T13:40:00Z</dcterms:modified>
</cp:coreProperties>
</file>