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1331D" w14:textId="74E25D3D" w:rsidR="003E553A" w:rsidRPr="0002673B" w:rsidRDefault="006101B3" w:rsidP="006153A5">
      <w:pPr>
        <w:pStyle w:val="Appendix"/>
        <w:tabs>
          <w:tab w:val="clear" w:pos="5040"/>
          <w:tab w:val="left" w:pos="4590"/>
        </w:tabs>
        <w:spacing w:after="0" w:line="280" w:lineRule="exact"/>
        <w:jc w:val="left"/>
        <w:rPr>
          <w:b w:val="0"/>
          <w:sz w:val="28"/>
          <w:szCs w:val="28"/>
          <w:lang w:val="en-GB"/>
        </w:rPr>
      </w:pPr>
      <w:r>
        <w:rPr>
          <w:bCs/>
          <w:sz w:val="28"/>
          <w:szCs w:val="28"/>
          <w:lang w:val="en-GB"/>
        </w:rPr>
        <w:t xml:space="preserve">Illustrative </w:t>
      </w:r>
      <w:r w:rsidR="00D076F9" w:rsidRPr="0002673B">
        <w:rPr>
          <w:bCs/>
          <w:sz w:val="28"/>
          <w:szCs w:val="28"/>
          <w:lang w:val="en-GB"/>
        </w:rPr>
        <w:t>Letter of Representation</w:t>
      </w:r>
    </w:p>
    <w:p w14:paraId="69C070CB" w14:textId="2B1FF562" w:rsidR="00D076F9" w:rsidRPr="0002673B" w:rsidRDefault="00D076F9" w:rsidP="006153A5">
      <w:pPr>
        <w:pStyle w:val="Appendix"/>
        <w:tabs>
          <w:tab w:val="clear" w:pos="5040"/>
          <w:tab w:val="left" w:pos="4590"/>
        </w:tabs>
        <w:spacing w:after="0" w:line="280" w:lineRule="exact"/>
        <w:jc w:val="left"/>
        <w:rPr>
          <w:sz w:val="28"/>
          <w:szCs w:val="28"/>
        </w:rPr>
      </w:pPr>
      <w:r w:rsidRPr="0002673B">
        <w:rPr>
          <w:bCs/>
          <w:sz w:val="28"/>
          <w:szCs w:val="28"/>
          <w:lang w:val="en-GB"/>
        </w:rPr>
        <w:t>Chamber of Hungarian Auditors_</w:t>
      </w:r>
      <w:r w:rsidR="00E73EC7" w:rsidRPr="0002673B">
        <w:rPr>
          <w:bCs/>
          <w:sz w:val="28"/>
          <w:szCs w:val="28"/>
          <w:lang w:val="en-GB"/>
        </w:rPr>
        <w:t>2026</w:t>
      </w:r>
    </w:p>
    <w:p w14:paraId="16B40C11" w14:textId="77777777" w:rsidR="00D076F9" w:rsidRPr="0002673B" w:rsidRDefault="00D076F9" w:rsidP="00AD0210">
      <w:pPr>
        <w:autoSpaceDE w:val="0"/>
        <w:autoSpaceDN w:val="0"/>
        <w:adjustRightInd w:val="0"/>
        <w:spacing w:line="360" w:lineRule="exact"/>
        <w:outlineLvl w:val="1"/>
        <w:rPr>
          <w:rFonts w:ascii="Times New Roman" w:hAnsi="Times New Roman"/>
          <w:b/>
          <w:bCs/>
          <w:sz w:val="28"/>
          <w:szCs w:val="28"/>
        </w:rPr>
      </w:pPr>
    </w:p>
    <w:p w14:paraId="641AE0CD" w14:textId="77777777" w:rsidR="00EF664D" w:rsidRPr="0002673B" w:rsidRDefault="00EF664D" w:rsidP="00EF664D">
      <w:pPr>
        <w:autoSpaceDE w:val="0"/>
        <w:autoSpaceDN w:val="0"/>
        <w:adjustRightInd w:val="0"/>
        <w:spacing w:after="120"/>
        <w:rPr>
          <w:rFonts w:ascii="Times New Roman" w:hAnsi="Times New Roman"/>
          <w:sz w:val="20"/>
          <w:szCs w:val="20"/>
        </w:rPr>
      </w:pPr>
    </w:p>
    <w:p w14:paraId="762F123A" w14:textId="44FA95F0" w:rsidR="00EF664D" w:rsidRPr="0002673B" w:rsidRDefault="00EF664D" w:rsidP="00EF664D">
      <w:pPr>
        <w:autoSpaceDE w:val="0"/>
        <w:autoSpaceDN w:val="0"/>
        <w:adjustRightInd w:val="0"/>
        <w:spacing w:after="120"/>
        <w:jc w:val="center"/>
        <w:rPr>
          <w:rFonts w:ascii="Times New Roman" w:hAnsi="Times New Roman"/>
          <w:sz w:val="20"/>
          <w:szCs w:val="20"/>
        </w:rPr>
      </w:pPr>
      <w:r w:rsidRPr="0002673B">
        <w:rPr>
          <w:rFonts w:ascii="Times New Roman" w:hAnsi="Times New Roman"/>
          <w:sz w:val="20"/>
          <w:szCs w:val="20"/>
        </w:rPr>
        <w:t xml:space="preserve">(Letterhead of </w:t>
      </w:r>
      <w:r w:rsidR="00D33D49" w:rsidRPr="0002673B">
        <w:rPr>
          <w:rFonts w:ascii="Times New Roman" w:hAnsi="Times New Roman"/>
          <w:sz w:val="20"/>
          <w:szCs w:val="20"/>
        </w:rPr>
        <w:t>the Company</w:t>
      </w:r>
      <w:r w:rsidR="00122F08" w:rsidRPr="0002673B">
        <w:rPr>
          <w:rStyle w:val="Lbjegyzet-hivatkozs"/>
          <w:rFonts w:ascii="Times New Roman" w:hAnsi="Times New Roman"/>
          <w:sz w:val="20"/>
          <w:szCs w:val="20"/>
        </w:rPr>
        <w:footnoteReference w:id="1"/>
      </w:r>
      <w:r w:rsidRPr="0002673B">
        <w:rPr>
          <w:rFonts w:ascii="Times New Roman" w:hAnsi="Times New Roman"/>
          <w:sz w:val="20"/>
          <w:szCs w:val="20"/>
        </w:rPr>
        <w:t xml:space="preserve">) </w:t>
      </w:r>
    </w:p>
    <w:p w14:paraId="06DB41A5" w14:textId="31220399" w:rsidR="00D37805" w:rsidRPr="0002673B" w:rsidRDefault="00D37805" w:rsidP="00EF664D">
      <w:pPr>
        <w:autoSpaceDE w:val="0"/>
        <w:autoSpaceDN w:val="0"/>
        <w:adjustRightInd w:val="0"/>
        <w:spacing w:after="120"/>
        <w:jc w:val="center"/>
        <w:rPr>
          <w:rFonts w:ascii="Times New Roman" w:hAnsi="Times New Roman"/>
          <w:b/>
          <w:bCs/>
          <w:sz w:val="20"/>
          <w:szCs w:val="20"/>
        </w:rPr>
      </w:pPr>
      <w:r w:rsidRPr="0002673B">
        <w:rPr>
          <w:rFonts w:ascii="Times New Roman" w:hAnsi="Times New Roman"/>
          <w:b/>
          <w:bCs/>
          <w:sz w:val="20"/>
          <w:szCs w:val="20"/>
        </w:rPr>
        <w:t>Letter of representation</w:t>
      </w:r>
      <w:r w:rsidR="00217188" w:rsidRPr="0002673B">
        <w:rPr>
          <w:rStyle w:val="Lbjegyzet-hivatkozs"/>
          <w:rFonts w:ascii="Times New Roman" w:hAnsi="Times New Roman"/>
          <w:b/>
          <w:bCs/>
          <w:sz w:val="20"/>
          <w:szCs w:val="20"/>
        </w:rPr>
        <w:footnoteReference w:id="2"/>
      </w:r>
    </w:p>
    <w:p w14:paraId="4753ED8A" w14:textId="77777777" w:rsidR="00D37805" w:rsidRPr="0002673B" w:rsidRDefault="00D37805" w:rsidP="00EF664D">
      <w:pPr>
        <w:autoSpaceDE w:val="0"/>
        <w:autoSpaceDN w:val="0"/>
        <w:adjustRightInd w:val="0"/>
        <w:spacing w:after="120"/>
        <w:jc w:val="center"/>
        <w:rPr>
          <w:rFonts w:ascii="Times New Roman" w:hAnsi="Times New Roman"/>
          <w:sz w:val="20"/>
          <w:szCs w:val="20"/>
        </w:rPr>
      </w:pPr>
    </w:p>
    <w:p w14:paraId="79CCB533" w14:textId="50727092" w:rsidR="00D076F9" w:rsidRPr="0002673B" w:rsidRDefault="003E553A" w:rsidP="003E553A">
      <w:pPr>
        <w:tabs>
          <w:tab w:val="right" w:pos="6840"/>
        </w:tabs>
        <w:autoSpaceDE w:val="0"/>
        <w:autoSpaceDN w:val="0"/>
        <w:adjustRightInd w:val="0"/>
        <w:spacing w:after="480"/>
        <w:jc w:val="both"/>
        <w:rPr>
          <w:rFonts w:ascii="Times New Roman" w:hAnsi="Times New Roman"/>
          <w:sz w:val="20"/>
          <w:szCs w:val="20"/>
        </w:rPr>
      </w:pPr>
      <w:r w:rsidRPr="0002673B">
        <w:rPr>
          <w:rFonts w:ascii="Times New Roman" w:hAnsi="Times New Roman"/>
          <w:sz w:val="20"/>
          <w:szCs w:val="20"/>
        </w:rPr>
        <w:t>(Addressed to the auditor)</w:t>
      </w:r>
    </w:p>
    <w:p w14:paraId="3D505F36" w14:textId="086DBD8A" w:rsidR="00EF664D" w:rsidRPr="0002673B" w:rsidRDefault="00EF664D" w:rsidP="003E553A">
      <w:pPr>
        <w:tabs>
          <w:tab w:val="right" w:pos="6840"/>
        </w:tabs>
        <w:autoSpaceDE w:val="0"/>
        <w:autoSpaceDN w:val="0"/>
        <w:adjustRightInd w:val="0"/>
        <w:spacing w:after="480"/>
        <w:jc w:val="both"/>
        <w:rPr>
          <w:rFonts w:ascii="Times New Roman" w:hAnsi="Times New Roman"/>
          <w:i/>
          <w:sz w:val="20"/>
          <w:szCs w:val="20"/>
        </w:rPr>
      </w:pPr>
      <w:r w:rsidRPr="0002673B">
        <w:rPr>
          <w:rFonts w:ascii="Times New Roman" w:hAnsi="Times New Roman"/>
          <w:sz w:val="20"/>
          <w:szCs w:val="20"/>
        </w:rPr>
        <w:t>(Date)</w:t>
      </w:r>
      <w:r w:rsidR="005B0BF9" w:rsidRPr="0002673B">
        <w:rPr>
          <w:rStyle w:val="Lbjegyzet-hivatkozs"/>
          <w:rFonts w:ascii="Times New Roman" w:hAnsi="Times New Roman"/>
          <w:sz w:val="20"/>
          <w:szCs w:val="20"/>
        </w:rPr>
        <w:footnoteReference w:id="3"/>
      </w:r>
      <w:r w:rsidRPr="0002673B">
        <w:rPr>
          <w:rFonts w:ascii="Times New Roman" w:hAnsi="Times New Roman"/>
          <w:sz w:val="20"/>
          <w:szCs w:val="20"/>
        </w:rPr>
        <w:t xml:space="preserve"> </w:t>
      </w:r>
    </w:p>
    <w:p w14:paraId="4ADB87E3" w14:textId="118AA6C5" w:rsidR="00E36B55" w:rsidRPr="0002673B" w:rsidRDefault="003E553A" w:rsidP="002D667E">
      <w:pPr>
        <w:autoSpaceDE w:val="0"/>
        <w:autoSpaceDN w:val="0"/>
        <w:adjustRightInd w:val="0"/>
        <w:spacing w:after="120"/>
        <w:jc w:val="both"/>
        <w:rPr>
          <w:sz w:val="20"/>
          <w:szCs w:val="20"/>
        </w:rPr>
      </w:pPr>
      <w:r w:rsidRPr="0002673B">
        <w:rPr>
          <w:rFonts w:ascii="Times New Roman" w:hAnsi="Times New Roman"/>
          <w:sz w:val="20"/>
          <w:szCs w:val="20"/>
        </w:rPr>
        <w:t>This letter of representation</w:t>
      </w:r>
      <w:r w:rsidR="00EF664D" w:rsidRPr="0002673B">
        <w:t xml:space="preserve"> </w:t>
      </w:r>
      <w:r w:rsidR="00EF664D" w:rsidRPr="0002673B">
        <w:rPr>
          <w:rFonts w:ascii="Times New Roman" w:hAnsi="Times New Roman"/>
          <w:sz w:val="20"/>
          <w:szCs w:val="20"/>
        </w:rPr>
        <w:t xml:space="preserve">was prepared in connection with the audit of the financial statements of ABC [company] (“Company”) for the financial year that ended on 31 December 20xx (balance sheet, income statement and the supplementary notes hereinafter jointly referred to as: “financial statements”), as conducted by you, with the objective of establishing whether the annual financial statements prepared by Company for the financial year was prepared </w:t>
      </w:r>
      <w:r w:rsidR="00DC68ED" w:rsidRPr="0002673B">
        <w:rPr>
          <w:rFonts w:ascii="Times New Roman" w:hAnsi="Times New Roman"/>
          <w:sz w:val="20"/>
          <w:szCs w:val="20"/>
        </w:rPr>
        <w:t>in all material respects</w:t>
      </w:r>
      <w:r w:rsidR="004C3303" w:rsidRPr="0002673B">
        <w:rPr>
          <w:rStyle w:val="Lbjegyzet-hivatkozs"/>
          <w:rFonts w:ascii="Times New Roman" w:hAnsi="Times New Roman"/>
          <w:sz w:val="20"/>
          <w:szCs w:val="20"/>
        </w:rPr>
        <w:footnoteReference w:id="4"/>
      </w:r>
      <w:r w:rsidR="00DC68ED" w:rsidRPr="0002673B">
        <w:rPr>
          <w:rFonts w:ascii="Times New Roman" w:hAnsi="Times New Roman"/>
          <w:sz w:val="20"/>
          <w:szCs w:val="20"/>
        </w:rPr>
        <w:t xml:space="preserve"> </w:t>
      </w:r>
      <w:r w:rsidR="00EF664D" w:rsidRPr="0002673B">
        <w:rPr>
          <w:rFonts w:ascii="Times New Roman" w:hAnsi="Times New Roman"/>
          <w:sz w:val="20"/>
          <w:szCs w:val="20"/>
        </w:rPr>
        <w:t xml:space="preserve">in accordance with the provisions of Act C of 2000 (Act on Accounting), and consequently provides a true and fair view of the </w:t>
      </w:r>
      <w:r w:rsidR="00F909E9" w:rsidRPr="0002673B">
        <w:rPr>
          <w:rFonts w:ascii="Times New Roman" w:hAnsi="Times New Roman"/>
          <w:sz w:val="20"/>
          <w:szCs w:val="20"/>
        </w:rPr>
        <w:t xml:space="preserve">Company’s </w:t>
      </w:r>
      <w:r w:rsidR="00EF664D" w:rsidRPr="0002673B">
        <w:rPr>
          <w:rFonts w:ascii="Times New Roman" w:hAnsi="Times New Roman"/>
          <w:sz w:val="20"/>
          <w:szCs w:val="20"/>
        </w:rPr>
        <w:t xml:space="preserve">financial position </w:t>
      </w:r>
      <w:r w:rsidR="00AD4645" w:rsidRPr="0002673B">
        <w:rPr>
          <w:rFonts w:ascii="Times New Roman" w:hAnsi="Times New Roman"/>
          <w:sz w:val="20"/>
          <w:szCs w:val="20"/>
        </w:rPr>
        <w:t xml:space="preserve">as at 31 December 20XX </w:t>
      </w:r>
      <w:r w:rsidR="00EF664D" w:rsidRPr="0002673B">
        <w:rPr>
          <w:rFonts w:ascii="Times New Roman" w:hAnsi="Times New Roman"/>
          <w:sz w:val="20"/>
          <w:szCs w:val="20"/>
        </w:rPr>
        <w:t xml:space="preserve">and financial performance </w:t>
      </w:r>
      <w:r w:rsidR="003E60FE" w:rsidRPr="0002673B">
        <w:rPr>
          <w:rFonts w:ascii="Times New Roman" w:hAnsi="Times New Roman"/>
          <w:sz w:val="20"/>
          <w:szCs w:val="20"/>
        </w:rPr>
        <w:t>for the financial year then ended</w:t>
      </w:r>
      <w:r w:rsidR="00EF664D" w:rsidRPr="0002673B">
        <w:rPr>
          <w:rFonts w:ascii="Times New Roman" w:hAnsi="Times New Roman"/>
          <w:sz w:val="20"/>
          <w:szCs w:val="20"/>
        </w:rPr>
        <w:t>.</w:t>
      </w:r>
      <w:r w:rsidR="00EF664D" w:rsidRPr="0002673B">
        <w:rPr>
          <w:sz w:val="20"/>
          <w:szCs w:val="20"/>
        </w:rPr>
        <w:t xml:space="preserve"> </w:t>
      </w:r>
      <w:r w:rsidR="00EF664D" w:rsidRPr="0002673B">
        <w:rPr>
          <w:rFonts w:ascii="Times New Roman" w:hAnsi="Times New Roman"/>
          <w:sz w:val="20"/>
          <w:szCs w:val="20"/>
        </w:rPr>
        <w:t xml:space="preserve">The audit shall also investigate whether there is </w:t>
      </w:r>
      <w:r w:rsidR="003120B6" w:rsidRPr="0002673B">
        <w:rPr>
          <w:rFonts w:ascii="Times New Roman" w:hAnsi="Times New Roman"/>
          <w:sz w:val="20"/>
          <w:szCs w:val="20"/>
        </w:rPr>
        <w:t xml:space="preserve">consistency </w:t>
      </w:r>
      <w:r w:rsidR="00EF664D" w:rsidRPr="0002673B">
        <w:rPr>
          <w:rFonts w:ascii="Times New Roman" w:hAnsi="Times New Roman"/>
          <w:sz w:val="20"/>
          <w:szCs w:val="20"/>
        </w:rPr>
        <w:t>between the annual financial statements and the associated business report.</w:t>
      </w:r>
    </w:p>
    <w:p w14:paraId="68A67F35" w14:textId="262991CD" w:rsidR="00EF664D" w:rsidRPr="0002673B" w:rsidRDefault="00842579" w:rsidP="002D667E">
      <w:pPr>
        <w:spacing w:before="120" w:after="120"/>
        <w:rPr>
          <w:rFonts w:ascii="Times New Roman" w:hAnsi="Times New Roman"/>
          <w:sz w:val="20"/>
          <w:szCs w:val="20"/>
        </w:rPr>
      </w:pPr>
      <w:r w:rsidRPr="0002673B">
        <w:rPr>
          <w:rFonts w:ascii="Times New Roman" w:hAnsi="Times New Roman"/>
          <w:sz w:val="20"/>
          <w:szCs w:val="20"/>
        </w:rPr>
        <w:t>To the best of our knowledge and conviction, we confirm the following:</w:t>
      </w:r>
    </w:p>
    <w:p w14:paraId="566B0E9C" w14:textId="77777777" w:rsidR="00EF664D" w:rsidRPr="0002673B" w:rsidRDefault="00EF664D" w:rsidP="00EF664D">
      <w:pPr>
        <w:autoSpaceDE w:val="0"/>
        <w:autoSpaceDN w:val="0"/>
        <w:adjustRightInd w:val="0"/>
        <w:spacing w:before="240"/>
        <w:rPr>
          <w:rFonts w:ascii="Times New Roman" w:hAnsi="Times New Roman"/>
          <w:b/>
          <w:i/>
          <w:sz w:val="20"/>
          <w:szCs w:val="20"/>
        </w:rPr>
      </w:pPr>
      <w:r w:rsidRPr="0002673B">
        <w:rPr>
          <w:rFonts w:ascii="Times New Roman" w:hAnsi="Times New Roman"/>
          <w:b/>
          <w:bCs/>
          <w:i/>
          <w:iCs/>
          <w:sz w:val="20"/>
          <w:szCs w:val="20"/>
        </w:rPr>
        <w:t>Financial statements</w:t>
      </w:r>
    </w:p>
    <w:p w14:paraId="33535342" w14:textId="4E0D75FC" w:rsidR="00454849" w:rsidRPr="0002673B" w:rsidRDefault="003C06AB" w:rsidP="006C5A44">
      <w:pPr>
        <w:pStyle w:val="Listaszerbekezds"/>
        <w:numPr>
          <w:ilvl w:val="0"/>
          <w:numId w:val="6"/>
        </w:numPr>
        <w:jc w:val="both"/>
      </w:pPr>
      <w:r w:rsidRPr="0002673B">
        <w:rPr>
          <w:rFonts w:ascii="Times New Roman" w:hAnsi="Times New Roman"/>
          <w:sz w:val="20"/>
          <w:szCs w:val="20"/>
        </w:rPr>
        <w:t>W</w:t>
      </w:r>
      <w:r w:rsidRPr="006C5A44">
        <w:rPr>
          <w:rFonts w:ascii="Times New Roman" w:hAnsi="Times New Roman"/>
          <w:sz w:val="20"/>
          <w:szCs w:val="20"/>
        </w:rPr>
        <w:t>e have fulfilled our responsibilities relating to the preparation and presentation of the financial statements in accordance with the Act on Accounting</w:t>
      </w:r>
      <w:r w:rsidR="00115B67" w:rsidRPr="0002673B">
        <w:rPr>
          <w:rFonts w:ascii="Times New Roman" w:hAnsi="Times New Roman"/>
          <w:sz w:val="20"/>
          <w:szCs w:val="20"/>
        </w:rPr>
        <w:t xml:space="preserve"> -</w:t>
      </w:r>
      <w:r w:rsidRPr="006C5A44">
        <w:rPr>
          <w:rFonts w:ascii="Times New Roman" w:hAnsi="Times New Roman"/>
          <w:sz w:val="20"/>
          <w:szCs w:val="20"/>
        </w:rPr>
        <w:t xml:space="preserve"> as set out in the audit engagement agreement</w:t>
      </w:r>
      <w:r w:rsidR="00115B67" w:rsidRPr="0002673B">
        <w:rPr>
          <w:rFonts w:ascii="Times New Roman" w:hAnsi="Times New Roman"/>
          <w:sz w:val="20"/>
          <w:szCs w:val="20"/>
        </w:rPr>
        <w:t xml:space="preserve"> -</w:t>
      </w:r>
      <w:r w:rsidRPr="006C5A44">
        <w:rPr>
          <w:rFonts w:ascii="Times New Roman" w:hAnsi="Times New Roman"/>
          <w:sz w:val="20"/>
          <w:szCs w:val="20"/>
        </w:rPr>
        <w:t xml:space="preserve"> as well as our obligations relating to the audit of the financial statements as defined in the audit engagement agreement dated </w:t>
      </w:r>
      <w:r w:rsidRPr="006C5A44">
        <w:rPr>
          <w:rFonts w:ascii="Times New Roman" w:hAnsi="Times New Roman"/>
          <w:i/>
          <w:iCs/>
          <w:sz w:val="20"/>
          <w:szCs w:val="20"/>
        </w:rPr>
        <w:t>[date]</w:t>
      </w:r>
      <w:r w:rsidRPr="006C5A44">
        <w:rPr>
          <w:rFonts w:ascii="Times New Roman" w:hAnsi="Times New Roman"/>
          <w:sz w:val="20"/>
          <w:szCs w:val="20"/>
        </w:rPr>
        <w:t xml:space="preserve">. We are convinced that the financial statements prepared by us provide a true and fair view of the financial position, and financial performance of the Company. The financial statements </w:t>
      </w:r>
      <w:r w:rsidR="00217F26">
        <w:rPr>
          <w:rFonts w:ascii="Times New Roman" w:hAnsi="Times New Roman"/>
          <w:sz w:val="20"/>
          <w:szCs w:val="20"/>
        </w:rPr>
        <w:t>were</w:t>
      </w:r>
      <w:r w:rsidRPr="006C5A44">
        <w:rPr>
          <w:rFonts w:ascii="Times New Roman" w:hAnsi="Times New Roman"/>
          <w:sz w:val="20"/>
          <w:szCs w:val="20"/>
        </w:rPr>
        <w:t xml:space="preserve"> prepared </w:t>
      </w:r>
      <w:r w:rsidR="00454849" w:rsidRPr="006C5A44">
        <w:rPr>
          <w:rFonts w:ascii="Times New Roman" w:hAnsi="Times New Roman"/>
          <w:sz w:val="20"/>
          <w:szCs w:val="20"/>
        </w:rPr>
        <w:t xml:space="preserve">consistently </w:t>
      </w:r>
      <w:r w:rsidRPr="006C5A44">
        <w:rPr>
          <w:rFonts w:ascii="Times New Roman" w:hAnsi="Times New Roman"/>
          <w:sz w:val="20"/>
          <w:szCs w:val="20"/>
        </w:rPr>
        <w:t>with the accounting principles applied in the previous year</w:t>
      </w:r>
      <w:r w:rsidR="00454849" w:rsidRPr="006C5A44">
        <w:rPr>
          <w:rFonts w:ascii="Times New Roman" w:hAnsi="Times New Roman"/>
          <w:sz w:val="20"/>
          <w:szCs w:val="20"/>
        </w:rPr>
        <w:t xml:space="preserve">. </w:t>
      </w:r>
    </w:p>
    <w:p w14:paraId="31AF067C" w14:textId="75742294" w:rsidR="00697DE0" w:rsidRPr="0002673B" w:rsidRDefault="00320CA5" w:rsidP="00EF664D">
      <w:pPr>
        <w:numPr>
          <w:ilvl w:val="0"/>
          <w:numId w:val="6"/>
        </w:numPr>
        <w:tabs>
          <w:tab w:val="clear" w:pos="360"/>
        </w:tabs>
        <w:spacing w:before="120" w:after="0" w:line="280" w:lineRule="exact"/>
        <w:ind w:left="547" w:hanging="547"/>
        <w:jc w:val="both"/>
        <w:rPr>
          <w:rFonts w:ascii="Times New Roman" w:hAnsi="Times New Roman"/>
          <w:sz w:val="20"/>
          <w:szCs w:val="20"/>
        </w:rPr>
      </w:pPr>
      <w:r w:rsidRPr="0002673B">
        <w:rPr>
          <w:rFonts w:ascii="Times New Roman" w:hAnsi="Times New Roman"/>
          <w:sz w:val="20"/>
          <w:szCs w:val="20"/>
        </w:rPr>
        <w:t xml:space="preserve">We acknowledge our responsibility for the content of the business report and are convinced that the business report is consistent with the Company’s financial statements and </w:t>
      </w:r>
      <w:r w:rsidR="00B93F00">
        <w:rPr>
          <w:rFonts w:ascii="Times New Roman" w:hAnsi="Times New Roman"/>
          <w:sz w:val="20"/>
          <w:szCs w:val="20"/>
        </w:rPr>
        <w:t>was</w:t>
      </w:r>
      <w:r w:rsidRPr="0002673B">
        <w:rPr>
          <w:rFonts w:ascii="Times New Roman" w:hAnsi="Times New Roman"/>
          <w:sz w:val="20"/>
          <w:szCs w:val="20"/>
        </w:rPr>
        <w:t xml:space="preserve"> prepared in accordance with the Act on </w:t>
      </w:r>
      <w:r w:rsidRPr="0002673B">
        <w:rPr>
          <w:rFonts w:ascii="Times New Roman" w:hAnsi="Times New Roman"/>
          <w:sz w:val="20"/>
          <w:szCs w:val="20"/>
        </w:rPr>
        <w:lastRenderedPageBreak/>
        <w:t>Accounting and other applicable legislation governing the business report. The business report does not form part of the financial statements.</w:t>
      </w:r>
    </w:p>
    <w:p w14:paraId="24DEF155" w14:textId="417F76A1" w:rsidR="006708C5" w:rsidRDefault="00BA56D4" w:rsidP="00EF664D">
      <w:pPr>
        <w:numPr>
          <w:ilvl w:val="0"/>
          <w:numId w:val="6"/>
        </w:numPr>
        <w:tabs>
          <w:tab w:val="clear" w:pos="360"/>
        </w:tabs>
        <w:spacing w:before="120" w:after="0" w:line="280" w:lineRule="exact"/>
        <w:ind w:left="547" w:hanging="547"/>
        <w:jc w:val="both"/>
        <w:rPr>
          <w:rFonts w:ascii="Times New Roman" w:hAnsi="Times New Roman"/>
          <w:sz w:val="20"/>
          <w:szCs w:val="20"/>
        </w:rPr>
      </w:pPr>
      <w:r w:rsidRPr="0002673B">
        <w:rPr>
          <w:rFonts w:ascii="Times New Roman" w:hAnsi="Times New Roman"/>
          <w:sz w:val="20"/>
          <w:szCs w:val="20"/>
        </w:rPr>
        <w:t xml:space="preserve">We acknowledge our responsibility for the design and operation of an internal control system that ensures the preparation of financial statements free from material misstatement, whether due to fraud or error. We are aware that the audit is not </w:t>
      </w:r>
      <w:r w:rsidR="006708C5">
        <w:rPr>
          <w:rFonts w:ascii="Times New Roman" w:hAnsi="Times New Roman"/>
          <w:sz w:val="20"/>
          <w:szCs w:val="20"/>
        </w:rPr>
        <w:t>intended</w:t>
      </w:r>
      <w:r w:rsidRPr="0002673B">
        <w:rPr>
          <w:rFonts w:ascii="Times New Roman" w:hAnsi="Times New Roman"/>
          <w:sz w:val="20"/>
          <w:szCs w:val="20"/>
        </w:rPr>
        <w:t xml:space="preserve"> to identify deficiencies in the internal control system and, therefore, </w:t>
      </w:r>
      <w:r w:rsidR="006708C5">
        <w:rPr>
          <w:rFonts w:ascii="Times New Roman" w:hAnsi="Times New Roman"/>
          <w:sz w:val="20"/>
          <w:szCs w:val="20"/>
        </w:rPr>
        <w:t>an</w:t>
      </w:r>
      <w:r w:rsidRPr="0002673B">
        <w:rPr>
          <w:rFonts w:ascii="Times New Roman" w:hAnsi="Times New Roman"/>
          <w:sz w:val="20"/>
          <w:szCs w:val="20"/>
        </w:rPr>
        <w:t xml:space="preserve"> audit </w:t>
      </w:r>
      <w:r w:rsidR="006708C5">
        <w:rPr>
          <w:rFonts w:ascii="Times New Roman" w:hAnsi="Times New Roman"/>
          <w:sz w:val="20"/>
          <w:szCs w:val="20"/>
        </w:rPr>
        <w:t xml:space="preserve">does not necessarily </w:t>
      </w:r>
      <w:r w:rsidRPr="0002673B">
        <w:rPr>
          <w:rFonts w:ascii="Times New Roman" w:hAnsi="Times New Roman"/>
          <w:sz w:val="20"/>
          <w:szCs w:val="20"/>
        </w:rPr>
        <w:t>detect all material misstatements arising from deficiencies in internal control</w:t>
      </w:r>
      <w:r w:rsidR="006708C5">
        <w:rPr>
          <w:rFonts w:ascii="Times New Roman" w:hAnsi="Times New Roman"/>
          <w:sz w:val="20"/>
          <w:szCs w:val="20"/>
        </w:rPr>
        <w:t xml:space="preserve"> system</w:t>
      </w:r>
      <w:r w:rsidRPr="0002673B">
        <w:rPr>
          <w:rFonts w:ascii="Times New Roman" w:hAnsi="Times New Roman"/>
          <w:sz w:val="20"/>
          <w:szCs w:val="20"/>
        </w:rPr>
        <w:t xml:space="preserve">. </w:t>
      </w:r>
    </w:p>
    <w:p w14:paraId="5F35C406" w14:textId="49DFAC39" w:rsidR="00BA56D4" w:rsidRPr="0002673B" w:rsidRDefault="00BA56D4" w:rsidP="00EF664D">
      <w:pPr>
        <w:numPr>
          <w:ilvl w:val="0"/>
          <w:numId w:val="6"/>
        </w:numPr>
        <w:tabs>
          <w:tab w:val="clear" w:pos="360"/>
        </w:tabs>
        <w:spacing w:before="120" w:after="0" w:line="280" w:lineRule="exact"/>
        <w:ind w:left="547" w:hanging="547"/>
        <w:jc w:val="both"/>
        <w:rPr>
          <w:rFonts w:ascii="Times New Roman" w:hAnsi="Times New Roman"/>
          <w:sz w:val="20"/>
          <w:szCs w:val="20"/>
        </w:rPr>
      </w:pPr>
      <w:r w:rsidRPr="0002673B">
        <w:rPr>
          <w:rFonts w:ascii="Times New Roman" w:hAnsi="Times New Roman"/>
          <w:sz w:val="20"/>
          <w:szCs w:val="20"/>
        </w:rPr>
        <w:t>The methods, data and significant assumptions applied by us in preparing accounting estimates, as well as the related disclosures, are appropriate in the context of the Act on Accounting to achieve reasonable presentation, measurement or disclosure.</w:t>
      </w:r>
    </w:p>
    <w:p w14:paraId="7F19766F" w14:textId="19028E78" w:rsidR="00EF664D" w:rsidRPr="006C5A44" w:rsidRDefault="00EF664D" w:rsidP="00EF664D">
      <w:pPr>
        <w:widowControl w:val="0"/>
        <w:numPr>
          <w:ilvl w:val="0"/>
          <w:numId w:val="6"/>
        </w:numPr>
        <w:tabs>
          <w:tab w:val="clear" w:pos="360"/>
        </w:tabs>
        <w:spacing w:before="120" w:after="120" w:line="280" w:lineRule="exact"/>
        <w:ind w:left="547" w:hanging="547"/>
        <w:jc w:val="both"/>
        <w:rPr>
          <w:rFonts w:ascii="Times New Roman" w:hAnsi="Times New Roman"/>
          <w:i/>
          <w:sz w:val="20"/>
          <w:szCs w:val="20"/>
        </w:rPr>
      </w:pPr>
      <w:r w:rsidRPr="0002673B">
        <w:rPr>
          <w:rFonts w:ascii="Times New Roman" w:hAnsi="Times New Roman"/>
          <w:sz w:val="20"/>
          <w:szCs w:val="20"/>
        </w:rPr>
        <w:t xml:space="preserve">The accounting and disclosure of </w:t>
      </w:r>
      <w:r w:rsidR="00E76E7E" w:rsidRPr="0002673B">
        <w:rPr>
          <w:rFonts w:ascii="Times New Roman" w:hAnsi="Times New Roman"/>
          <w:sz w:val="20"/>
          <w:szCs w:val="20"/>
        </w:rPr>
        <w:t xml:space="preserve">transactions and </w:t>
      </w:r>
      <w:r w:rsidRPr="0002673B">
        <w:rPr>
          <w:rFonts w:ascii="Times New Roman" w:hAnsi="Times New Roman"/>
          <w:sz w:val="20"/>
          <w:szCs w:val="20"/>
        </w:rPr>
        <w:t>relations between related parties were carried out in compliance with the Act on Accounting, including receivables or liabilities, sales and purchases, loans, transfers and cash transfers, leasing agreements and verbal or written guarantees.</w:t>
      </w:r>
    </w:p>
    <w:p w14:paraId="3B2B28FB" w14:textId="5706C9E5" w:rsidR="000038B7" w:rsidRPr="0002673B" w:rsidRDefault="000038B7" w:rsidP="00EF664D">
      <w:pPr>
        <w:widowControl w:val="0"/>
        <w:numPr>
          <w:ilvl w:val="0"/>
          <w:numId w:val="6"/>
        </w:numPr>
        <w:tabs>
          <w:tab w:val="clear" w:pos="360"/>
        </w:tabs>
        <w:spacing w:before="120" w:after="120" w:line="280" w:lineRule="exact"/>
        <w:ind w:left="547" w:hanging="547"/>
        <w:jc w:val="both"/>
        <w:rPr>
          <w:rFonts w:ascii="Times New Roman" w:hAnsi="Times New Roman"/>
          <w:i/>
          <w:sz w:val="20"/>
          <w:szCs w:val="20"/>
        </w:rPr>
      </w:pPr>
      <w:r w:rsidRPr="0002673B">
        <w:rPr>
          <w:rFonts w:ascii="Times New Roman" w:hAnsi="Times New Roman"/>
          <w:i/>
          <w:sz w:val="20"/>
          <w:szCs w:val="20"/>
        </w:rPr>
        <w:t>We confirm that the pricing of intra‑group transactions is conducted in accordance with arm’s length principles and, accordingly, no adjustments are required in relation to the accounting records for the current year, nor in the tax bases of the local business tax, innovation contribution or corporate income tax. In the event of a tax audit, we are able to substantiate these prices in compliance with transfer pricing regulations and to provide the relevant documentation to the tax authority.</w:t>
      </w:r>
      <w:r w:rsidR="00AE521A" w:rsidRPr="0002673B">
        <w:rPr>
          <w:rStyle w:val="Lbjegyzet-hivatkozs"/>
          <w:rFonts w:ascii="Times New Roman" w:hAnsi="Times New Roman"/>
          <w:i/>
          <w:sz w:val="20"/>
          <w:szCs w:val="20"/>
        </w:rPr>
        <w:footnoteReference w:id="5"/>
      </w:r>
    </w:p>
    <w:p w14:paraId="0EE16E9F" w14:textId="788AF348" w:rsidR="00EF664D" w:rsidRPr="0002673B" w:rsidRDefault="00AD31D4" w:rsidP="00EF664D">
      <w:pPr>
        <w:widowControl w:val="0"/>
        <w:numPr>
          <w:ilvl w:val="0"/>
          <w:numId w:val="6"/>
        </w:numPr>
        <w:tabs>
          <w:tab w:val="clear" w:pos="360"/>
        </w:tabs>
        <w:spacing w:before="120" w:after="120" w:line="280" w:lineRule="exact"/>
        <w:ind w:left="547" w:hanging="547"/>
        <w:jc w:val="both"/>
        <w:rPr>
          <w:rFonts w:ascii="Times New Roman" w:hAnsi="Times New Roman"/>
          <w:sz w:val="20"/>
          <w:szCs w:val="20"/>
        </w:rPr>
      </w:pPr>
      <w:r w:rsidRPr="0002673B">
        <w:rPr>
          <w:rFonts w:ascii="Times New Roman" w:hAnsi="Times New Roman"/>
          <w:sz w:val="20"/>
          <w:szCs w:val="20"/>
        </w:rPr>
        <w:t xml:space="preserve">All </w:t>
      </w:r>
      <w:r w:rsidR="00D564C1" w:rsidRPr="0002673B">
        <w:rPr>
          <w:rFonts w:ascii="Times New Roman" w:hAnsi="Times New Roman"/>
          <w:sz w:val="20"/>
          <w:szCs w:val="20"/>
        </w:rPr>
        <w:t xml:space="preserve">adjustments </w:t>
      </w:r>
      <w:r w:rsidRPr="0002673B">
        <w:rPr>
          <w:rFonts w:ascii="Times New Roman" w:hAnsi="Times New Roman"/>
          <w:sz w:val="20"/>
          <w:szCs w:val="20"/>
        </w:rPr>
        <w:t xml:space="preserve">or disclosures in the financial statements, for which the Act on Accounting </w:t>
      </w:r>
      <w:r w:rsidR="008901CB">
        <w:rPr>
          <w:rFonts w:ascii="Times New Roman" w:hAnsi="Times New Roman"/>
          <w:sz w:val="20"/>
          <w:szCs w:val="20"/>
        </w:rPr>
        <w:t>requir</w:t>
      </w:r>
      <w:r w:rsidR="008901CB" w:rsidRPr="0002673B">
        <w:rPr>
          <w:rFonts w:ascii="Times New Roman" w:hAnsi="Times New Roman"/>
          <w:sz w:val="20"/>
          <w:szCs w:val="20"/>
        </w:rPr>
        <w:t xml:space="preserve">es </w:t>
      </w:r>
      <w:r w:rsidR="009D2FEE">
        <w:rPr>
          <w:rFonts w:ascii="Times New Roman" w:hAnsi="Times New Roman"/>
          <w:sz w:val="20"/>
          <w:szCs w:val="20"/>
        </w:rPr>
        <w:t>adjustment</w:t>
      </w:r>
      <w:r w:rsidR="009D2FEE" w:rsidRPr="0002673B">
        <w:rPr>
          <w:rFonts w:ascii="Times New Roman" w:hAnsi="Times New Roman"/>
          <w:sz w:val="20"/>
          <w:szCs w:val="20"/>
        </w:rPr>
        <w:t xml:space="preserve"> </w:t>
      </w:r>
      <w:r w:rsidRPr="0002673B">
        <w:rPr>
          <w:rFonts w:ascii="Times New Roman" w:hAnsi="Times New Roman"/>
          <w:sz w:val="20"/>
          <w:szCs w:val="20"/>
        </w:rPr>
        <w:t>or disclosures due to events after the reporting date of the financia</w:t>
      </w:r>
      <w:r w:rsidR="008F5AFE" w:rsidRPr="0002673B">
        <w:rPr>
          <w:rFonts w:ascii="Times New Roman" w:hAnsi="Times New Roman"/>
          <w:sz w:val="20"/>
          <w:szCs w:val="20"/>
        </w:rPr>
        <w:t xml:space="preserve">l statements, were </w:t>
      </w:r>
      <w:r w:rsidR="008901CB">
        <w:rPr>
          <w:rFonts w:ascii="Times New Roman" w:hAnsi="Times New Roman"/>
          <w:sz w:val="20"/>
          <w:szCs w:val="20"/>
        </w:rPr>
        <w:t>made</w:t>
      </w:r>
      <w:r w:rsidR="008F5AFE" w:rsidRPr="0002673B">
        <w:rPr>
          <w:rFonts w:ascii="Times New Roman" w:hAnsi="Times New Roman"/>
          <w:sz w:val="20"/>
          <w:szCs w:val="20"/>
        </w:rPr>
        <w:t>.</w:t>
      </w:r>
    </w:p>
    <w:p w14:paraId="795D8B9F" w14:textId="287B3AA9" w:rsidR="00EF664D" w:rsidRPr="0002673B" w:rsidRDefault="00BC7CE8" w:rsidP="00AD0210">
      <w:pPr>
        <w:widowControl w:val="0"/>
        <w:numPr>
          <w:ilvl w:val="0"/>
          <w:numId w:val="6"/>
        </w:numPr>
        <w:tabs>
          <w:tab w:val="clear" w:pos="360"/>
        </w:tabs>
        <w:spacing w:before="120" w:after="120" w:line="280" w:lineRule="exact"/>
        <w:ind w:left="544" w:hanging="544"/>
        <w:jc w:val="both"/>
        <w:rPr>
          <w:rFonts w:ascii="Times New Roman" w:hAnsi="Times New Roman"/>
          <w:sz w:val="20"/>
          <w:szCs w:val="20"/>
        </w:rPr>
      </w:pPr>
      <w:r w:rsidRPr="0002673B">
        <w:rPr>
          <w:rFonts w:ascii="Times New Roman" w:hAnsi="Times New Roman"/>
          <w:sz w:val="20"/>
          <w:szCs w:val="20"/>
        </w:rPr>
        <w:t xml:space="preserve">We are convinced that any uncorrected misstatements revealed and identified by you during the audit, and their effects, are immaterial, both separately and collectively, with regard to the financial statements as a whole. The list of uncorrected misstatements is attached to this </w:t>
      </w:r>
      <w:r w:rsidR="008F5AFE" w:rsidRPr="0002673B">
        <w:rPr>
          <w:rFonts w:ascii="Times New Roman" w:hAnsi="Times New Roman"/>
          <w:sz w:val="20"/>
          <w:szCs w:val="20"/>
        </w:rPr>
        <w:t>representation letter.</w:t>
      </w:r>
      <w:r w:rsidR="00853C1B" w:rsidRPr="0002673B">
        <w:rPr>
          <w:rStyle w:val="Lbjegyzet-hivatkozs"/>
          <w:rFonts w:ascii="Times New Roman" w:hAnsi="Times New Roman"/>
          <w:sz w:val="20"/>
          <w:szCs w:val="20"/>
        </w:rPr>
        <w:footnoteReference w:id="6"/>
      </w:r>
    </w:p>
    <w:p w14:paraId="7729FDC4" w14:textId="2730DBC7" w:rsidR="002857CD" w:rsidRPr="0002673B" w:rsidRDefault="001A225E" w:rsidP="00B55689">
      <w:pPr>
        <w:widowControl w:val="0"/>
        <w:numPr>
          <w:ilvl w:val="0"/>
          <w:numId w:val="6"/>
        </w:numPr>
        <w:tabs>
          <w:tab w:val="clear" w:pos="360"/>
        </w:tabs>
        <w:spacing w:before="120" w:after="120" w:line="280" w:lineRule="exact"/>
        <w:ind w:left="544" w:hanging="544"/>
        <w:jc w:val="both"/>
        <w:rPr>
          <w:rFonts w:ascii="Times New Roman" w:hAnsi="Times New Roman"/>
          <w:sz w:val="20"/>
          <w:szCs w:val="20"/>
        </w:rPr>
      </w:pPr>
      <w:r w:rsidRPr="0002673B">
        <w:rPr>
          <w:rFonts w:ascii="Times New Roman" w:hAnsi="Times New Roman"/>
          <w:sz w:val="20"/>
          <w:szCs w:val="20"/>
        </w:rPr>
        <w:t xml:space="preserve">We acknowledge that responsibility for the </w:t>
      </w:r>
      <w:r w:rsidR="003C1776" w:rsidRPr="0002673B">
        <w:rPr>
          <w:rFonts w:ascii="Times New Roman" w:hAnsi="Times New Roman"/>
          <w:sz w:val="20"/>
          <w:szCs w:val="20"/>
        </w:rPr>
        <w:t>fulfilment</w:t>
      </w:r>
      <w:r w:rsidRPr="0002673B">
        <w:rPr>
          <w:rFonts w:ascii="Times New Roman" w:hAnsi="Times New Roman"/>
          <w:sz w:val="20"/>
          <w:szCs w:val="20"/>
        </w:rPr>
        <w:t xml:space="preserve"> of the </w:t>
      </w:r>
      <w:r w:rsidR="00206345" w:rsidRPr="0002673B">
        <w:rPr>
          <w:rFonts w:ascii="Times New Roman" w:hAnsi="Times New Roman"/>
          <w:sz w:val="20"/>
          <w:szCs w:val="20"/>
        </w:rPr>
        <w:t>Company’s obligations with regard to VAT, corporate tax, the deduction of employees’ personal income taxes, social security contribution, other taxes and duties</w:t>
      </w:r>
      <w:r w:rsidR="00E009ED" w:rsidRPr="0002673B">
        <w:rPr>
          <w:rFonts w:ascii="Times New Roman" w:hAnsi="Times New Roman"/>
          <w:sz w:val="20"/>
          <w:szCs w:val="20"/>
        </w:rPr>
        <w:t xml:space="preserve"> </w:t>
      </w:r>
      <w:r w:rsidR="00C111CB" w:rsidRPr="0002673B">
        <w:rPr>
          <w:rFonts w:ascii="Times New Roman" w:hAnsi="Times New Roman"/>
          <w:sz w:val="20"/>
          <w:szCs w:val="20"/>
        </w:rPr>
        <w:t xml:space="preserve">payments </w:t>
      </w:r>
      <w:r w:rsidR="00E009ED" w:rsidRPr="0002673B">
        <w:rPr>
          <w:rFonts w:ascii="Times New Roman" w:hAnsi="Times New Roman"/>
          <w:sz w:val="20"/>
          <w:szCs w:val="20"/>
        </w:rPr>
        <w:t>rests with the Company</w:t>
      </w:r>
      <w:r w:rsidR="00206345" w:rsidRPr="0002673B">
        <w:rPr>
          <w:rFonts w:ascii="Times New Roman" w:hAnsi="Times New Roman"/>
          <w:sz w:val="20"/>
          <w:szCs w:val="20"/>
        </w:rPr>
        <w:t xml:space="preserve">. </w:t>
      </w:r>
      <w:r w:rsidR="00D8340D" w:rsidRPr="0002673B">
        <w:rPr>
          <w:rFonts w:ascii="Times New Roman" w:hAnsi="Times New Roman"/>
          <w:sz w:val="20"/>
          <w:szCs w:val="20"/>
        </w:rPr>
        <w:t xml:space="preserve">We confirm that, to the best of our knowledge, the Company has prepared and submitted all such returns due to date (excluding tax‑related misstatements identified during the audit, </w:t>
      </w:r>
      <w:r w:rsidR="00051654">
        <w:rPr>
          <w:rFonts w:ascii="Times New Roman" w:hAnsi="Times New Roman"/>
          <w:sz w:val="20"/>
          <w:szCs w:val="20"/>
        </w:rPr>
        <w:t xml:space="preserve">for which </w:t>
      </w:r>
      <w:r w:rsidR="00051654" w:rsidRPr="0002673B">
        <w:rPr>
          <w:rFonts w:ascii="Times New Roman" w:hAnsi="Times New Roman"/>
          <w:sz w:val="20"/>
          <w:szCs w:val="20"/>
        </w:rPr>
        <w:t xml:space="preserve">the Company’s management is responsible </w:t>
      </w:r>
      <w:r w:rsidR="00D8340D" w:rsidRPr="0002673B">
        <w:rPr>
          <w:rFonts w:ascii="Times New Roman" w:hAnsi="Times New Roman"/>
          <w:sz w:val="20"/>
          <w:szCs w:val="20"/>
        </w:rPr>
        <w:t>for the subsequent settlement with the tax authority).</w:t>
      </w:r>
      <w:r w:rsidR="00C30038" w:rsidRPr="0002673B">
        <w:rPr>
          <w:rFonts w:ascii="Times New Roman" w:hAnsi="Times New Roman"/>
          <w:sz w:val="20"/>
          <w:szCs w:val="20"/>
        </w:rPr>
        <w:t xml:space="preserve"> </w:t>
      </w:r>
      <w:r w:rsidR="003E58AC" w:rsidRPr="0002673B">
        <w:rPr>
          <w:rFonts w:ascii="Times New Roman" w:hAnsi="Times New Roman"/>
          <w:sz w:val="20"/>
          <w:szCs w:val="20"/>
        </w:rPr>
        <w:t>With respect to returns that are not yet due, we have made the tax calculations available to you and do not expect any material differences in the amount of tax payable as reported in the final returns.</w:t>
      </w:r>
    </w:p>
    <w:p w14:paraId="20F94FFA" w14:textId="062BF252" w:rsidR="00807F3F" w:rsidRPr="0002673B" w:rsidRDefault="00BA60E2" w:rsidP="00B55689">
      <w:pPr>
        <w:widowControl w:val="0"/>
        <w:numPr>
          <w:ilvl w:val="0"/>
          <w:numId w:val="6"/>
        </w:numPr>
        <w:tabs>
          <w:tab w:val="clear" w:pos="360"/>
        </w:tabs>
        <w:spacing w:before="120" w:after="120" w:line="280" w:lineRule="exact"/>
        <w:ind w:left="544" w:hanging="544"/>
        <w:jc w:val="both"/>
        <w:rPr>
          <w:rFonts w:ascii="Times New Roman" w:hAnsi="Times New Roman"/>
          <w:sz w:val="20"/>
          <w:szCs w:val="20"/>
        </w:rPr>
      </w:pPr>
      <w:r w:rsidRPr="0002673B">
        <w:rPr>
          <w:rFonts w:ascii="Times New Roman" w:hAnsi="Times New Roman"/>
          <w:sz w:val="20"/>
          <w:szCs w:val="20"/>
        </w:rPr>
        <w:t>Other than those disclosed in the financial statements, w</w:t>
      </w:r>
      <w:r w:rsidR="00807F3F" w:rsidRPr="0002673B">
        <w:rPr>
          <w:rFonts w:ascii="Times New Roman" w:hAnsi="Times New Roman"/>
          <w:sz w:val="20"/>
          <w:szCs w:val="20"/>
        </w:rPr>
        <w:t xml:space="preserve">e have no knowledge of any other material debt or receivable that would </w:t>
      </w:r>
      <w:r w:rsidR="00FD1C2A" w:rsidRPr="0002673B">
        <w:rPr>
          <w:rFonts w:ascii="Times New Roman" w:hAnsi="Times New Roman"/>
          <w:sz w:val="20"/>
          <w:szCs w:val="20"/>
        </w:rPr>
        <w:t xml:space="preserve">materially </w:t>
      </w:r>
      <w:r w:rsidR="00807F3F" w:rsidRPr="0002673B">
        <w:rPr>
          <w:rFonts w:ascii="Times New Roman" w:hAnsi="Times New Roman"/>
          <w:sz w:val="20"/>
          <w:szCs w:val="20"/>
        </w:rPr>
        <w:t>impact the financial position of our Company.</w:t>
      </w:r>
    </w:p>
    <w:p w14:paraId="177DE265" w14:textId="7F21E3ED" w:rsidR="00D215FE" w:rsidRPr="006C5A44" w:rsidRDefault="00D368A4" w:rsidP="00AD0210">
      <w:pPr>
        <w:pStyle w:val="indent0"/>
        <w:keepLines w:val="0"/>
        <w:widowControl w:val="0"/>
        <w:numPr>
          <w:ilvl w:val="0"/>
          <w:numId w:val="6"/>
        </w:numPr>
        <w:tabs>
          <w:tab w:val="clear" w:pos="360"/>
          <w:tab w:val="num" w:pos="709"/>
        </w:tabs>
        <w:spacing w:before="120" w:after="120" w:line="280" w:lineRule="exact"/>
        <w:ind w:left="567" w:hanging="501"/>
        <w:jc w:val="both"/>
        <w:rPr>
          <w:rFonts w:ascii="Times New Roman" w:hAnsi="Times New Roman"/>
        </w:rPr>
      </w:pPr>
      <w:r w:rsidRPr="006C5A44">
        <w:rPr>
          <w:rFonts w:ascii="Times New Roman" w:hAnsi="Times New Roman"/>
          <w:lang w:val="en-GB"/>
        </w:rPr>
        <w:t xml:space="preserve">Based on our review and assessment performed up to the date of this letter of representation, we have not </w:t>
      </w:r>
      <w:r w:rsidRPr="006C5A44">
        <w:rPr>
          <w:rFonts w:ascii="Times New Roman" w:hAnsi="Times New Roman"/>
          <w:lang w:val="en-GB"/>
        </w:rPr>
        <w:lastRenderedPageBreak/>
        <w:t xml:space="preserve">identified any events or conditions which, either individually or in aggregate, would indicate the existence of a material uncertainty that may cast significant doubt on the Company’s ability to continue as a going concern for the financial period covering the twelve months following the balance sheet date. Accordingly, we believe that there are no events or </w:t>
      </w:r>
      <w:r w:rsidR="00705A61">
        <w:rPr>
          <w:rFonts w:ascii="Times New Roman" w:hAnsi="Times New Roman"/>
          <w:lang w:val="en-GB"/>
        </w:rPr>
        <w:t>conditions</w:t>
      </w:r>
      <w:r w:rsidRPr="006C5A44">
        <w:rPr>
          <w:rFonts w:ascii="Times New Roman" w:hAnsi="Times New Roman"/>
          <w:lang w:val="en-GB"/>
        </w:rPr>
        <w:t>, and no material uncertaint</w:t>
      </w:r>
      <w:r w:rsidR="00705A61">
        <w:rPr>
          <w:rFonts w:ascii="Times New Roman" w:hAnsi="Times New Roman"/>
          <w:lang w:val="en-GB"/>
        </w:rPr>
        <w:t>y exists</w:t>
      </w:r>
      <w:r w:rsidRPr="006C5A44">
        <w:rPr>
          <w:rFonts w:ascii="Times New Roman" w:hAnsi="Times New Roman"/>
          <w:lang w:val="en-GB"/>
        </w:rPr>
        <w:t xml:space="preserve"> related to going concern, that </w:t>
      </w:r>
      <w:r w:rsidR="00705A61">
        <w:rPr>
          <w:rFonts w:ascii="Times New Roman" w:hAnsi="Times New Roman"/>
          <w:lang w:val="en-GB"/>
        </w:rPr>
        <w:t xml:space="preserve">would </w:t>
      </w:r>
      <w:r w:rsidRPr="006C5A44">
        <w:rPr>
          <w:rFonts w:ascii="Times New Roman" w:hAnsi="Times New Roman"/>
          <w:lang w:val="en-GB"/>
        </w:rPr>
        <w:t>require disclosure in the supplementary notes to the financial statements</w:t>
      </w:r>
      <w:r w:rsidR="00D215FE" w:rsidRPr="006C5A44">
        <w:rPr>
          <w:rFonts w:ascii="Times New Roman" w:hAnsi="Times New Roman"/>
          <w:lang w:val="en-GB"/>
        </w:rPr>
        <w:t>.</w:t>
      </w:r>
      <w:r w:rsidR="00D215FE" w:rsidRPr="006C5A44">
        <w:rPr>
          <w:rStyle w:val="Lbjegyzet-hivatkozs"/>
          <w:rFonts w:ascii="Times New Roman" w:hAnsi="Times New Roman"/>
          <w:lang w:val="en-GB"/>
        </w:rPr>
        <w:footnoteReference w:id="7"/>
      </w:r>
    </w:p>
    <w:p w14:paraId="0ADC95B5" w14:textId="2424ADBB" w:rsidR="00A36F6E" w:rsidRPr="0002673B" w:rsidRDefault="00AC2345" w:rsidP="00AD0210">
      <w:pPr>
        <w:pStyle w:val="indent0"/>
        <w:keepLines w:val="0"/>
        <w:widowControl w:val="0"/>
        <w:numPr>
          <w:ilvl w:val="0"/>
          <w:numId w:val="6"/>
        </w:numPr>
        <w:tabs>
          <w:tab w:val="clear" w:pos="360"/>
          <w:tab w:val="num" w:pos="709"/>
        </w:tabs>
        <w:spacing w:before="120" w:after="120" w:line="280" w:lineRule="exact"/>
        <w:ind w:left="567" w:hanging="501"/>
        <w:jc w:val="both"/>
        <w:rPr>
          <w:rFonts w:ascii="Times New Roman" w:hAnsi="Times New Roman"/>
        </w:rPr>
      </w:pPr>
      <w:r w:rsidRPr="0002673B">
        <w:rPr>
          <w:rFonts w:ascii="Times New Roman" w:hAnsi="Times New Roman"/>
        </w:rPr>
        <w:t xml:space="preserve">We </w:t>
      </w:r>
      <w:r w:rsidR="001A42B3">
        <w:rPr>
          <w:rFonts w:ascii="Times New Roman" w:hAnsi="Times New Roman"/>
        </w:rPr>
        <w:t>confirm</w:t>
      </w:r>
      <w:r w:rsidRPr="0002673B">
        <w:rPr>
          <w:rFonts w:ascii="Times New Roman" w:hAnsi="Times New Roman"/>
        </w:rPr>
        <w:t xml:space="preserve"> that during the period from the beginning of the financial year to the date of this letter of representation, there have been no changes, data losses, unauthorized access, external attacks, operational disruptions or other extraordinary events in the Company’s information technology systems or their control environment that would materially affect the reliability of the financial statements and the completeness of the audit evidence</w:t>
      </w:r>
      <w:r w:rsidR="001F6AEA">
        <w:rPr>
          <w:rFonts w:ascii="Times New Roman" w:hAnsi="Times New Roman"/>
        </w:rPr>
        <w:t>s</w:t>
      </w:r>
      <w:r w:rsidRPr="0002673B">
        <w:rPr>
          <w:rFonts w:ascii="Times New Roman" w:hAnsi="Times New Roman"/>
        </w:rPr>
        <w:t>.</w:t>
      </w:r>
      <w:r w:rsidR="00675222" w:rsidRPr="0002673B">
        <w:rPr>
          <w:rStyle w:val="Lbjegyzet-hivatkozs"/>
          <w:rFonts w:ascii="Times New Roman" w:hAnsi="Times New Roman"/>
        </w:rPr>
        <w:footnoteReference w:id="8"/>
      </w:r>
    </w:p>
    <w:p w14:paraId="5362F57C" w14:textId="77777777" w:rsidR="00C84E5C" w:rsidRPr="0002673B" w:rsidRDefault="00C84E5C" w:rsidP="00B55689">
      <w:pPr>
        <w:widowControl w:val="0"/>
        <w:numPr>
          <w:ilvl w:val="0"/>
          <w:numId w:val="6"/>
        </w:numPr>
        <w:tabs>
          <w:tab w:val="clear" w:pos="360"/>
        </w:tabs>
        <w:spacing w:before="120" w:after="120" w:line="280" w:lineRule="exact"/>
        <w:ind w:left="544" w:hanging="544"/>
        <w:jc w:val="both"/>
        <w:rPr>
          <w:rFonts w:ascii="Times New Roman" w:hAnsi="Times New Roman"/>
          <w:sz w:val="20"/>
          <w:szCs w:val="20"/>
        </w:rPr>
      </w:pPr>
      <w:r w:rsidRPr="0002673B">
        <w:rPr>
          <w:rFonts w:ascii="Times New Roman" w:hAnsi="Times New Roman"/>
          <w:sz w:val="20"/>
          <w:szCs w:val="20"/>
        </w:rPr>
        <w:t>The following are presented appropriately in the supplementary notes in accordance with the Act on Accounting:</w:t>
      </w:r>
    </w:p>
    <w:p w14:paraId="16708A1D" w14:textId="201ABEBF" w:rsidR="00C84E5C" w:rsidRPr="0002673B" w:rsidRDefault="002305D2" w:rsidP="00AD0210">
      <w:pPr>
        <w:pStyle w:val="Szvegtrzsbehzssal2"/>
        <w:numPr>
          <w:ilvl w:val="0"/>
          <w:numId w:val="10"/>
        </w:numPr>
        <w:tabs>
          <w:tab w:val="clear" w:pos="360"/>
          <w:tab w:val="num" w:pos="993"/>
        </w:tabs>
        <w:spacing w:before="120" w:after="0" w:line="280" w:lineRule="exact"/>
        <w:ind w:left="993" w:hanging="426"/>
        <w:jc w:val="both"/>
        <w:rPr>
          <w:rFonts w:ascii="Times New Roman" w:hAnsi="Times New Roman"/>
          <w:sz w:val="20"/>
          <w:szCs w:val="20"/>
        </w:rPr>
      </w:pPr>
      <w:r>
        <w:rPr>
          <w:rFonts w:ascii="Times New Roman" w:hAnsi="Times New Roman"/>
          <w:sz w:val="20"/>
          <w:szCs w:val="20"/>
        </w:rPr>
        <w:t>data</w:t>
      </w:r>
      <w:r w:rsidRPr="0002673B">
        <w:rPr>
          <w:rFonts w:ascii="Times New Roman" w:hAnsi="Times New Roman"/>
          <w:sz w:val="20"/>
          <w:szCs w:val="20"/>
        </w:rPr>
        <w:t xml:space="preserve"> </w:t>
      </w:r>
      <w:r w:rsidR="00C84E5C" w:rsidRPr="0002673B">
        <w:rPr>
          <w:rFonts w:ascii="Times New Roman" w:hAnsi="Times New Roman"/>
          <w:sz w:val="20"/>
          <w:szCs w:val="20"/>
        </w:rPr>
        <w:t xml:space="preserve">and explanations </w:t>
      </w:r>
      <w:r w:rsidR="006A6B66">
        <w:rPr>
          <w:rFonts w:ascii="Times New Roman" w:hAnsi="Times New Roman"/>
          <w:sz w:val="20"/>
          <w:szCs w:val="20"/>
        </w:rPr>
        <w:t>requir</w:t>
      </w:r>
      <w:r w:rsidR="006A6B66" w:rsidRPr="0002673B">
        <w:rPr>
          <w:rFonts w:ascii="Times New Roman" w:hAnsi="Times New Roman"/>
          <w:sz w:val="20"/>
          <w:szCs w:val="20"/>
        </w:rPr>
        <w:t xml:space="preserve">ed </w:t>
      </w:r>
      <w:r w:rsidR="00C84E5C" w:rsidRPr="0002673B">
        <w:rPr>
          <w:rFonts w:ascii="Times New Roman" w:hAnsi="Times New Roman"/>
          <w:sz w:val="20"/>
          <w:szCs w:val="20"/>
        </w:rPr>
        <w:t xml:space="preserve">by the Act on Accounting and </w:t>
      </w:r>
      <w:r w:rsidR="006A6B66">
        <w:rPr>
          <w:rFonts w:ascii="Times New Roman" w:hAnsi="Times New Roman"/>
          <w:sz w:val="20"/>
          <w:szCs w:val="20"/>
        </w:rPr>
        <w:t>necessary</w:t>
      </w:r>
      <w:r w:rsidR="006A6B66" w:rsidRPr="0002673B">
        <w:rPr>
          <w:rFonts w:ascii="Times New Roman" w:hAnsi="Times New Roman"/>
          <w:sz w:val="20"/>
          <w:szCs w:val="20"/>
        </w:rPr>
        <w:t xml:space="preserve"> </w:t>
      </w:r>
      <w:r w:rsidR="00C84E5C" w:rsidRPr="0002673B">
        <w:rPr>
          <w:rFonts w:ascii="Times New Roman" w:hAnsi="Times New Roman"/>
          <w:sz w:val="20"/>
          <w:szCs w:val="20"/>
        </w:rPr>
        <w:t>to present a true and fair view of the Company's financial position and financial performance to owners, investors and creditors;</w:t>
      </w:r>
    </w:p>
    <w:p w14:paraId="766F3BDF" w14:textId="3D14630E" w:rsidR="00C84E5C" w:rsidRPr="0002673B" w:rsidRDefault="00274232" w:rsidP="00AD0210">
      <w:pPr>
        <w:pStyle w:val="Szvegtrzsbehzssal2"/>
        <w:numPr>
          <w:ilvl w:val="0"/>
          <w:numId w:val="10"/>
        </w:numPr>
        <w:tabs>
          <w:tab w:val="clear" w:pos="360"/>
          <w:tab w:val="num" w:pos="993"/>
        </w:tabs>
        <w:spacing w:before="120" w:after="0" w:line="280" w:lineRule="exact"/>
        <w:ind w:left="993" w:hanging="426"/>
        <w:jc w:val="both"/>
        <w:rPr>
          <w:rFonts w:ascii="Times New Roman" w:hAnsi="Times New Roman"/>
          <w:sz w:val="20"/>
          <w:szCs w:val="20"/>
        </w:rPr>
      </w:pPr>
      <w:r>
        <w:rPr>
          <w:rFonts w:ascii="Times New Roman" w:hAnsi="Times New Roman"/>
          <w:sz w:val="20"/>
          <w:szCs w:val="20"/>
        </w:rPr>
        <w:t>significant</w:t>
      </w:r>
      <w:r w:rsidR="00C84E5C" w:rsidRPr="0002673B">
        <w:rPr>
          <w:rFonts w:ascii="Times New Roman" w:hAnsi="Times New Roman"/>
          <w:sz w:val="20"/>
          <w:szCs w:val="20"/>
        </w:rPr>
        <w:t xml:space="preserve"> accounting policies, any changes therein pertaining to the reporting year and the consequence of any change on profit or loss;</w:t>
      </w:r>
    </w:p>
    <w:p w14:paraId="2458C2D7" w14:textId="49EE829B" w:rsidR="00C84E5C" w:rsidRPr="0002673B" w:rsidRDefault="002F5AFB" w:rsidP="00AD0210">
      <w:pPr>
        <w:widowControl w:val="0"/>
        <w:numPr>
          <w:ilvl w:val="0"/>
          <w:numId w:val="10"/>
        </w:numPr>
        <w:tabs>
          <w:tab w:val="clear" w:pos="360"/>
          <w:tab w:val="num" w:pos="993"/>
        </w:tabs>
        <w:spacing w:before="120" w:after="120" w:line="280" w:lineRule="exact"/>
        <w:ind w:left="993" w:hanging="426"/>
        <w:jc w:val="both"/>
        <w:rPr>
          <w:rFonts w:ascii="Times New Roman" w:hAnsi="Times New Roman"/>
          <w:sz w:val="20"/>
          <w:szCs w:val="20"/>
        </w:rPr>
      </w:pPr>
      <w:r w:rsidRPr="0002673B">
        <w:rPr>
          <w:rFonts w:ascii="Times New Roman" w:hAnsi="Times New Roman"/>
          <w:sz w:val="20"/>
          <w:szCs w:val="20"/>
        </w:rPr>
        <w:t>off-balance sheet items, their types and risks.</w:t>
      </w:r>
    </w:p>
    <w:p w14:paraId="751CA937" w14:textId="1A95F260" w:rsidR="006638A6" w:rsidRPr="0002673B" w:rsidRDefault="006638A6" w:rsidP="006638A6">
      <w:pPr>
        <w:widowControl w:val="0"/>
        <w:numPr>
          <w:ilvl w:val="0"/>
          <w:numId w:val="6"/>
        </w:numPr>
        <w:tabs>
          <w:tab w:val="clear" w:pos="360"/>
        </w:tabs>
        <w:spacing w:before="120" w:after="120" w:line="280" w:lineRule="exact"/>
        <w:ind w:left="547" w:hanging="547"/>
        <w:jc w:val="both"/>
        <w:rPr>
          <w:rFonts w:ascii="Times New Roman" w:hAnsi="Times New Roman"/>
          <w:i/>
          <w:sz w:val="20"/>
          <w:szCs w:val="20"/>
        </w:rPr>
      </w:pPr>
      <w:r w:rsidRPr="0002673B">
        <w:rPr>
          <w:rFonts w:ascii="Times New Roman" w:hAnsi="Times New Roman"/>
          <w:i/>
          <w:iCs/>
          <w:sz w:val="20"/>
          <w:szCs w:val="20"/>
        </w:rPr>
        <w:t>We hereby confirm that the following were presented appropriately in the</w:t>
      </w:r>
      <w:r w:rsidR="00625D44" w:rsidRPr="0002673B">
        <w:rPr>
          <w:rFonts w:ascii="Times New Roman" w:hAnsi="Times New Roman"/>
          <w:i/>
          <w:iCs/>
          <w:sz w:val="20"/>
          <w:szCs w:val="20"/>
        </w:rPr>
        <w:t xml:space="preserve"> Company’s financial statements</w:t>
      </w:r>
      <w:r w:rsidRPr="0002673B">
        <w:rPr>
          <w:rFonts w:ascii="Times New Roman" w:hAnsi="Times New Roman"/>
          <w:i/>
          <w:iCs/>
          <w:sz w:val="20"/>
          <w:szCs w:val="20"/>
        </w:rPr>
        <w:t xml:space="preserve"> (if relevant, and only the relevant items from below)</w:t>
      </w:r>
      <w:r w:rsidR="00625D44" w:rsidRPr="0002673B">
        <w:rPr>
          <w:rFonts w:ascii="Times New Roman" w:hAnsi="Times New Roman"/>
          <w:i/>
          <w:iCs/>
          <w:sz w:val="20"/>
          <w:szCs w:val="20"/>
        </w:rPr>
        <w:t>:</w:t>
      </w:r>
    </w:p>
    <w:p w14:paraId="67949B17" w14:textId="47E0FE6B" w:rsidR="006638A6" w:rsidRPr="0002673B" w:rsidRDefault="006153A5" w:rsidP="006153A5">
      <w:pPr>
        <w:pStyle w:val="Listaszerbekezds"/>
        <w:widowControl w:val="0"/>
        <w:numPr>
          <w:ilvl w:val="0"/>
          <w:numId w:val="12"/>
        </w:numPr>
        <w:spacing w:before="120" w:after="120" w:line="280" w:lineRule="exact"/>
        <w:jc w:val="both"/>
        <w:rPr>
          <w:rFonts w:ascii="Times New Roman" w:hAnsi="Times New Roman"/>
          <w:i/>
          <w:sz w:val="20"/>
          <w:szCs w:val="20"/>
        </w:rPr>
      </w:pPr>
      <w:r w:rsidRPr="0002673B">
        <w:rPr>
          <w:rFonts w:ascii="Times New Roman" w:hAnsi="Times New Roman"/>
          <w:i/>
          <w:iCs/>
          <w:sz w:val="20"/>
          <w:szCs w:val="20"/>
        </w:rPr>
        <w:t>Oral guarantees made by the C</w:t>
      </w:r>
      <w:r w:rsidR="00625D44" w:rsidRPr="0002673B">
        <w:rPr>
          <w:rFonts w:ascii="Times New Roman" w:hAnsi="Times New Roman"/>
          <w:i/>
          <w:iCs/>
          <w:sz w:val="20"/>
          <w:szCs w:val="20"/>
        </w:rPr>
        <w:t xml:space="preserve">ompany on behalf of a related </w:t>
      </w:r>
      <w:r w:rsidR="003B1F1A">
        <w:rPr>
          <w:rFonts w:ascii="Times New Roman" w:hAnsi="Times New Roman"/>
          <w:i/>
          <w:iCs/>
          <w:sz w:val="20"/>
          <w:szCs w:val="20"/>
        </w:rPr>
        <w:t>party</w:t>
      </w:r>
      <w:r w:rsidRPr="0002673B">
        <w:rPr>
          <w:rFonts w:ascii="Times New Roman" w:hAnsi="Times New Roman"/>
          <w:i/>
          <w:iCs/>
          <w:sz w:val="20"/>
          <w:szCs w:val="20"/>
        </w:rPr>
        <w:t xml:space="preserve">, director, officer or any other </w:t>
      </w:r>
      <w:r w:rsidR="006C5A44" w:rsidRPr="0002673B">
        <w:rPr>
          <w:rFonts w:ascii="Times New Roman" w:hAnsi="Times New Roman"/>
          <w:i/>
          <w:iCs/>
          <w:sz w:val="20"/>
          <w:szCs w:val="20"/>
        </w:rPr>
        <w:t>third-party</w:t>
      </w:r>
      <w:r w:rsidRPr="0002673B">
        <w:rPr>
          <w:rFonts w:ascii="Times New Roman" w:hAnsi="Times New Roman"/>
          <w:i/>
          <w:iCs/>
          <w:sz w:val="20"/>
          <w:szCs w:val="20"/>
        </w:rPr>
        <w:t xml:space="preserve"> including customers.</w:t>
      </w:r>
    </w:p>
    <w:p w14:paraId="5EB659B5" w14:textId="233B6174" w:rsidR="00A50563" w:rsidRPr="0002673B" w:rsidRDefault="00A50563" w:rsidP="006153A5">
      <w:pPr>
        <w:numPr>
          <w:ilvl w:val="0"/>
          <w:numId w:val="12"/>
        </w:numPr>
        <w:suppressAutoHyphens/>
        <w:spacing w:after="0" w:line="240" w:lineRule="auto"/>
        <w:jc w:val="both"/>
        <w:rPr>
          <w:rFonts w:ascii="Times New Roman" w:hAnsi="Times New Roman"/>
          <w:i/>
          <w:sz w:val="20"/>
          <w:szCs w:val="20"/>
        </w:rPr>
      </w:pPr>
      <w:r w:rsidRPr="0002673B">
        <w:rPr>
          <w:rFonts w:ascii="Times New Roman" w:hAnsi="Times New Roman"/>
          <w:i/>
          <w:iCs/>
          <w:sz w:val="20"/>
          <w:szCs w:val="20"/>
        </w:rPr>
        <w:t>Any actual guarantees provided to third parties</w:t>
      </w:r>
      <w:r w:rsidR="00075844" w:rsidRPr="0002673B">
        <w:rPr>
          <w:rFonts w:ascii="Times New Roman" w:hAnsi="Times New Roman"/>
          <w:i/>
          <w:iCs/>
          <w:sz w:val="20"/>
          <w:szCs w:val="20"/>
        </w:rPr>
        <w:t>.</w:t>
      </w:r>
    </w:p>
    <w:p w14:paraId="3962B783" w14:textId="77777777" w:rsidR="006638A6" w:rsidRPr="006C5A44" w:rsidRDefault="006638A6" w:rsidP="006638A6">
      <w:pPr>
        <w:pStyle w:val="Listaszerbekezds"/>
        <w:widowControl w:val="0"/>
        <w:numPr>
          <w:ilvl w:val="0"/>
          <w:numId w:val="12"/>
        </w:numPr>
        <w:spacing w:before="120" w:after="120" w:line="280" w:lineRule="exact"/>
        <w:ind w:left="1264" w:hanging="357"/>
        <w:jc w:val="both"/>
        <w:rPr>
          <w:rFonts w:ascii="Times New Roman" w:hAnsi="Times New Roman"/>
          <w:i/>
          <w:sz w:val="20"/>
          <w:szCs w:val="20"/>
        </w:rPr>
      </w:pPr>
      <w:r w:rsidRPr="0002673B">
        <w:rPr>
          <w:rFonts w:ascii="Times New Roman" w:hAnsi="Times New Roman"/>
          <w:i/>
          <w:iCs/>
          <w:sz w:val="20"/>
          <w:szCs w:val="20"/>
        </w:rPr>
        <w:t>Agreements regarding the repurchasing of assets previously sold.</w:t>
      </w:r>
    </w:p>
    <w:p w14:paraId="04E8C3C1" w14:textId="71CC6EFE" w:rsidR="00607785" w:rsidRPr="006C5A44" w:rsidRDefault="00607785" w:rsidP="00607785">
      <w:pPr>
        <w:pStyle w:val="Listaszerbekezds"/>
        <w:widowControl w:val="0"/>
        <w:numPr>
          <w:ilvl w:val="0"/>
          <w:numId w:val="12"/>
        </w:numPr>
        <w:spacing w:before="120" w:after="120" w:line="280" w:lineRule="exact"/>
        <w:jc w:val="both"/>
        <w:rPr>
          <w:rFonts w:ascii="Times New Roman" w:hAnsi="Times New Roman"/>
          <w:i/>
          <w:sz w:val="20"/>
          <w:szCs w:val="20"/>
        </w:rPr>
      </w:pPr>
      <w:r w:rsidRPr="0002673B">
        <w:rPr>
          <w:rFonts w:ascii="Times New Roman" w:hAnsi="Times New Roman"/>
          <w:i/>
          <w:sz w:val="20"/>
          <w:szCs w:val="20"/>
        </w:rPr>
        <w:t>Share/quota repurchase options and agreements; shares/quotas reserved for options, guarantees, conversion or other purposes; obligations related to share issuance; and any agreements relating to share‑based payments granted to the Company’s employees.</w:t>
      </w:r>
    </w:p>
    <w:p w14:paraId="61832A4E" w14:textId="5311FC9C" w:rsidR="00607785" w:rsidRPr="006C5A44" w:rsidRDefault="00607785" w:rsidP="00607785">
      <w:pPr>
        <w:pStyle w:val="Listaszerbekezds"/>
        <w:widowControl w:val="0"/>
        <w:numPr>
          <w:ilvl w:val="0"/>
          <w:numId w:val="12"/>
        </w:numPr>
        <w:spacing w:before="120" w:after="120" w:line="280" w:lineRule="exact"/>
        <w:jc w:val="both"/>
        <w:rPr>
          <w:rFonts w:ascii="Times New Roman" w:hAnsi="Times New Roman"/>
          <w:i/>
          <w:sz w:val="20"/>
          <w:szCs w:val="20"/>
        </w:rPr>
      </w:pPr>
      <w:r w:rsidRPr="0002673B">
        <w:rPr>
          <w:rFonts w:ascii="Times New Roman" w:hAnsi="Times New Roman"/>
          <w:i/>
          <w:sz w:val="20"/>
          <w:szCs w:val="20"/>
        </w:rPr>
        <w:t>Liabilities with a remaining maturity of more than five years, and liabilities secured by pledges or similar rights.</w:t>
      </w:r>
    </w:p>
    <w:p w14:paraId="05268D10" w14:textId="551A0407" w:rsidR="00607785" w:rsidRPr="006C5A44" w:rsidRDefault="00607785" w:rsidP="00607785">
      <w:pPr>
        <w:pStyle w:val="Listaszerbekezds"/>
        <w:widowControl w:val="0"/>
        <w:numPr>
          <w:ilvl w:val="0"/>
          <w:numId w:val="12"/>
        </w:numPr>
        <w:spacing w:before="120" w:after="120" w:line="280" w:lineRule="exact"/>
        <w:jc w:val="both"/>
        <w:rPr>
          <w:rFonts w:ascii="Times New Roman" w:hAnsi="Times New Roman"/>
          <w:i/>
          <w:sz w:val="20"/>
          <w:szCs w:val="20"/>
        </w:rPr>
      </w:pPr>
      <w:r w:rsidRPr="0002673B">
        <w:rPr>
          <w:rFonts w:ascii="Times New Roman" w:hAnsi="Times New Roman"/>
          <w:i/>
          <w:sz w:val="20"/>
          <w:szCs w:val="20"/>
        </w:rPr>
        <w:t>Financial liabilities that are material or may become material for the assessment of the financial position but are not recognized in the balance sheet, with particular regard to future pension obligations, severance obligations, and liabilities to affiliated companies.</w:t>
      </w:r>
    </w:p>
    <w:p w14:paraId="42662495" w14:textId="3120C535" w:rsidR="00607785" w:rsidRPr="006C5A44" w:rsidRDefault="00607785" w:rsidP="00607785">
      <w:pPr>
        <w:pStyle w:val="Listaszerbekezds"/>
        <w:widowControl w:val="0"/>
        <w:numPr>
          <w:ilvl w:val="0"/>
          <w:numId w:val="12"/>
        </w:numPr>
        <w:spacing w:before="120" w:after="120" w:line="280" w:lineRule="exact"/>
        <w:jc w:val="both"/>
        <w:rPr>
          <w:rFonts w:ascii="Times New Roman" w:hAnsi="Times New Roman"/>
          <w:i/>
          <w:sz w:val="20"/>
          <w:szCs w:val="20"/>
        </w:rPr>
      </w:pPr>
      <w:r w:rsidRPr="0002673B">
        <w:rPr>
          <w:rFonts w:ascii="Times New Roman" w:hAnsi="Times New Roman"/>
          <w:i/>
          <w:sz w:val="20"/>
          <w:szCs w:val="20"/>
        </w:rPr>
        <w:t xml:space="preserve">Off‑balance‑sheet items and </w:t>
      </w:r>
      <w:r w:rsidR="00920CC9">
        <w:rPr>
          <w:rFonts w:ascii="Times New Roman" w:hAnsi="Times New Roman"/>
          <w:i/>
          <w:sz w:val="20"/>
          <w:szCs w:val="20"/>
        </w:rPr>
        <w:t>off-balance sheet arrangements</w:t>
      </w:r>
      <w:r w:rsidRPr="0002673B">
        <w:rPr>
          <w:rFonts w:ascii="Times New Roman" w:hAnsi="Times New Roman"/>
          <w:i/>
          <w:sz w:val="20"/>
          <w:szCs w:val="20"/>
        </w:rPr>
        <w:t xml:space="preserve"> not specifically regulated for disclosure by the Act on Accounting, where the risks or benefits arising from such items or </w:t>
      </w:r>
      <w:r w:rsidR="00920CC9">
        <w:rPr>
          <w:rFonts w:ascii="Times New Roman" w:hAnsi="Times New Roman"/>
          <w:i/>
          <w:sz w:val="20"/>
          <w:szCs w:val="20"/>
        </w:rPr>
        <w:t>arrangements</w:t>
      </w:r>
      <w:r w:rsidRPr="0002673B">
        <w:rPr>
          <w:rFonts w:ascii="Times New Roman" w:hAnsi="Times New Roman"/>
          <w:i/>
          <w:sz w:val="20"/>
          <w:szCs w:val="20"/>
        </w:rPr>
        <w:t xml:space="preserve"> are material and disclosure is necessary for the assessment of the Company’s financial position.</w:t>
      </w:r>
    </w:p>
    <w:p w14:paraId="3A59DB9A" w14:textId="1565D290" w:rsidR="00607785" w:rsidRPr="006C5A44" w:rsidRDefault="00607785" w:rsidP="00607785">
      <w:pPr>
        <w:pStyle w:val="Listaszerbekezds"/>
        <w:widowControl w:val="0"/>
        <w:numPr>
          <w:ilvl w:val="0"/>
          <w:numId w:val="12"/>
        </w:numPr>
        <w:spacing w:before="120" w:after="120" w:line="280" w:lineRule="exact"/>
        <w:jc w:val="both"/>
        <w:rPr>
          <w:rFonts w:ascii="Times New Roman" w:hAnsi="Times New Roman"/>
          <w:i/>
          <w:sz w:val="20"/>
          <w:szCs w:val="20"/>
        </w:rPr>
      </w:pPr>
      <w:r w:rsidRPr="0002673B">
        <w:rPr>
          <w:rFonts w:ascii="Times New Roman" w:hAnsi="Times New Roman"/>
          <w:i/>
          <w:sz w:val="20"/>
          <w:szCs w:val="20"/>
        </w:rPr>
        <w:t>Contingent liabilities and firm (future) commitments disclosed as off‑balance‑sheet items.</w:t>
      </w:r>
    </w:p>
    <w:p w14:paraId="032B55A4" w14:textId="513A5EA4" w:rsidR="00607785" w:rsidRPr="006C5A44" w:rsidRDefault="005D325C" w:rsidP="00607785">
      <w:pPr>
        <w:pStyle w:val="Listaszerbekezds"/>
        <w:widowControl w:val="0"/>
        <w:numPr>
          <w:ilvl w:val="0"/>
          <w:numId w:val="12"/>
        </w:numPr>
        <w:spacing w:before="120" w:after="120" w:line="280" w:lineRule="exact"/>
        <w:jc w:val="both"/>
        <w:rPr>
          <w:rFonts w:ascii="Times New Roman" w:hAnsi="Times New Roman"/>
          <w:i/>
          <w:sz w:val="20"/>
          <w:szCs w:val="20"/>
        </w:rPr>
      </w:pPr>
      <w:r>
        <w:rPr>
          <w:rFonts w:ascii="Times New Roman" w:hAnsi="Times New Roman"/>
          <w:i/>
          <w:sz w:val="20"/>
          <w:szCs w:val="20"/>
        </w:rPr>
        <w:t>A</w:t>
      </w:r>
      <w:r w:rsidRPr="005D325C">
        <w:rPr>
          <w:rFonts w:ascii="Times New Roman" w:hAnsi="Times New Roman"/>
          <w:i/>
          <w:sz w:val="20"/>
          <w:szCs w:val="20"/>
        </w:rPr>
        <w:t>mounts of any non-repayable grant or subsidy - received, disbursed or accounted for - within the framework of any aid scheme</w:t>
      </w:r>
      <w:r w:rsidR="00607785" w:rsidRPr="0002673B">
        <w:rPr>
          <w:rFonts w:ascii="Times New Roman" w:hAnsi="Times New Roman"/>
          <w:i/>
          <w:sz w:val="20"/>
          <w:szCs w:val="20"/>
        </w:rPr>
        <w:t>, as well as disclosures relating to repayable grants received under such programmes and recognized as liabilities.</w:t>
      </w:r>
    </w:p>
    <w:p w14:paraId="01A9A74B" w14:textId="474D91FE" w:rsidR="00607785" w:rsidRPr="0002673B" w:rsidRDefault="00607785" w:rsidP="00607785">
      <w:pPr>
        <w:pStyle w:val="Listaszerbekezds"/>
        <w:widowControl w:val="0"/>
        <w:numPr>
          <w:ilvl w:val="0"/>
          <w:numId w:val="12"/>
        </w:numPr>
        <w:spacing w:before="120" w:after="120" w:line="280" w:lineRule="exact"/>
        <w:jc w:val="both"/>
        <w:rPr>
          <w:rFonts w:ascii="Times New Roman" w:hAnsi="Times New Roman"/>
          <w:i/>
          <w:sz w:val="20"/>
          <w:szCs w:val="20"/>
        </w:rPr>
      </w:pPr>
      <w:r w:rsidRPr="0002673B">
        <w:rPr>
          <w:rFonts w:ascii="Times New Roman" w:hAnsi="Times New Roman"/>
          <w:i/>
          <w:sz w:val="20"/>
          <w:szCs w:val="20"/>
        </w:rPr>
        <w:t xml:space="preserve">Disclosures relating to hazardous waste and </w:t>
      </w:r>
      <w:r w:rsidR="005D325C">
        <w:rPr>
          <w:rFonts w:ascii="Times New Roman" w:hAnsi="Times New Roman"/>
          <w:i/>
          <w:sz w:val="20"/>
          <w:szCs w:val="20"/>
        </w:rPr>
        <w:t>pollutants</w:t>
      </w:r>
      <w:r w:rsidRPr="0002673B">
        <w:rPr>
          <w:rFonts w:ascii="Times New Roman" w:hAnsi="Times New Roman"/>
          <w:i/>
          <w:sz w:val="20"/>
          <w:szCs w:val="20"/>
        </w:rPr>
        <w:t>.</w:t>
      </w:r>
    </w:p>
    <w:p w14:paraId="5D717A89" w14:textId="05E6A401" w:rsidR="006603CF" w:rsidRPr="006C5A44" w:rsidRDefault="006638A6" w:rsidP="006C5A44">
      <w:pPr>
        <w:numPr>
          <w:ilvl w:val="0"/>
          <w:numId w:val="12"/>
        </w:numPr>
        <w:suppressAutoHyphens/>
        <w:spacing w:after="0" w:line="240" w:lineRule="auto"/>
        <w:jc w:val="both"/>
        <w:rPr>
          <w:rFonts w:ascii="Times New Roman" w:hAnsi="Times New Roman"/>
          <w:i/>
          <w:iCs/>
          <w:sz w:val="20"/>
          <w:szCs w:val="20"/>
        </w:rPr>
      </w:pPr>
      <w:r w:rsidRPr="0002673B">
        <w:rPr>
          <w:rFonts w:ascii="Times New Roman" w:hAnsi="Times New Roman"/>
          <w:i/>
          <w:iCs/>
          <w:sz w:val="20"/>
          <w:szCs w:val="20"/>
        </w:rPr>
        <w:t>Other agreements beyond the scope of normal business operations.</w:t>
      </w:r>
    </w:p>
    <w:p w14:paraId="3380AE90" w14:textId="0C2CA650" w:rsidR="00E26837" w:rsidRPr="006C5A44" w:rsidRDefault="00E26837" w:rsidP="006C5A44">
      <w:pPr>
        <w:widowControl w:val="0"/>
        <w:numPr>
          <w:ilvl w:val="0"/>
          <w:numId w:val="6"/>
        </w:numPr>
        <w:tabs>
          <w:tab w:val="clear" w:pos="360"/>
        </w:tabs>
        <w:spacing w:before="120" w:after="120" w:line="280" w:lineRule="exact"/>
        <w:ind w:left="544" w:hanging="544"/>
        <w:jc w:val="both"/>
        <w:rPr>
          <w:rFonts w:ascii="Times New Roman" w:hAnsi="Times New Roman"/>
          <w:sz w:val="20"/>
          <w:szCs w:val="20"/>
        </w:rPr>
      </w:pPr>
      <w:r w:rsidRPr="006C5A44">
        <w:rPr>
          <w:rFonts w:ascii="Times New Roman" w:hAnsi="Times New Roman"/>
          <w:sz w:val="20"/>
          <w:szCs w:val="20"/>
        </w:rPr>
        <w:t>We have assessed where artificial intelligence</w:t>
      </w:r>
      <w:r w:rsidR="00F07DCB">
        <w:rPr>
          <w:rFonts w:ascii="Times New Roman" w:hAnsi="Times New Roman"/>
          <w:sz w:val="20"/>
          <w:szCs w:val="20"/>
        </w:rPr>
        <w:t xml:space="preserve"> -</w:t>
      </w:r>
      <w:r w:rsidRPr="006C5A44">
        <w:rPr>
          <w:rFonts w:ascii="Times New Roman" w:hAnsi="Times New Roman"/>
          <w:sz w:val="20"/>
          <w:szCs w:val="20"/>
        </w:rPr>
        <w:t xml:space="preserve"> including generative artificial intelligence (GenAI)</w:t>
      </w:r>
      <w:r w:rsidR="00F07DCB">
        <w:rPr>
          <w:rFonts w:ascii="Times New Roman" w:hAnsi="Times New Roman"/>
          <w:sz w:val="20"/>
          <w:szCs w:val="20"/>
        </w:rPr>
        <w:t xml:space="preserve"> -</w:t>
      </w:r>
      <w:r w:rsidRPr="006C5A44">
        <w:rPr>
          <w:rFonts w:ascii="Times New Roman" w:hAnsi="Times New Roman"/>
          <w:sz w:val="20"/>
          <w:szCs w:val="20"/>
        </w:rPr>
        <w:t xml:space="preserve"> has been used in the preparation of the financial statements, as well as in the supporting financial records and related data made available to you, to the extent that such use affected or was related to classes of transactions, account balances or disclosures that were material or could become material, and we have informed you of such instances.</w:t>
      </w:r>
    </w:p>
    <w:p w14:paraId="100F514C" w14:textId="7C2E6EF6" w:rsidR="006603CF" w:rsidRPr="006C5A44" w:rsidRDefault="00E26837" w:rsidP="006C5A44">
      <w:pPr>
        <w:widowControl w:val="0"/>
        <w:spacing w:before="120" w:after="120" w:line="280" w:lineRule="exact"/>
        <w:ind w:left="544"/>
        <w:jc w:val="both"/>
        <w:rPr>
          <w:rFonts w:ascii="Times New Roman" w:hAnsi="Times New Roman"/>
          <w:sz w:val="20"/>
          <w:szCs w:val="20"/>
        </w:rPr>
      </w:pPr>
      <w:r w:rsidRPr="006C5A44">
        <w:rPr>
          <w:rFonts w:ascii="Times New Roman" w:hAnsi="Times New Roman"/>
          <w:sz w:val="20"/>
          <w:szCs w:val="20"/>
        </w:rPr>
        <w:t xml:space="preserve">In addition, we have reviewed the areas </w:t>
      </w:r>
      <w:r w:rsidR="00416A2F">
        <w:rPr>
          <w:rFonts w:ascii="Times New Roman" w:hAnsi="Times New Roman"/>
          <w:sz w:val="20"/>
          <w:szCs w:val="20"/>
        </w:rPr>
        <w:t>where</w:t>
      </w:r>
      <w:r w:rsidRPr="006C5A44">
        <w:rPr>
          <w:rFonts w:ascii="Times New Roman" w:hAnsi="Times New Roman"/>
          <w:sz w:val="20"/>
          <w:szCs w:val="20"/>
        </w:rPr>
        <w:t xml:space="preserve"> artificial intelligence</w:t>
      </w:r>
      <w:r w:rsidR="00F07DCB">
        <w:rPr>
          <w:rFonts w:ascii="Times New Roman" w:hAnsi="Times New Roman"/>
          <w:sz w:val="20"/>
          <w:szCs w:val="20"/>
        </w:rPr>
        <w:t xml:space="preserve"> -</w:t>
      </w:r>
      <w:r w:rsidRPr="006C5A44">
        <w:rPr>
          <w:rFonts w:ascii="Times New Roman" w:hAnsi="Times New Roman"/>
          <w:sz w:val="20"/>
          <w:szCs w:val="20"/>
        </w:rPr>
        <w:t xml:space="preserve"> including generative artificial intelligence (GenAI)</w:t>
      </w:r>
      <w:r w:rsidR="00F07DCB">
        <w:rPr>
          <w:rFonts w:ascii="Times New Roman" w:hAnsi="Times New Roman"/>
          <w:sz w:val="20"/>
          <w:szCs w:val="20"/>
        </w:rPr>
        <w:t xml:space="preserve"> -</w:t>
      </w:r>
      <w:r w:rsidRPr="006C5A44">
        <w:rPr>
          <w:rFonts w:ascii="Times New Roman" w:hAnsi="Times New Roman"/>
          <w:sz w:val="20"/>
          <w:szCs w:val="20"/>
        </w:rPr>
        <w:t xml:space="preserve"> was used in the design, implementation or maintenance of internal controls supporting the preparation of financial statements that provide a true and fair view, and we have also provided you with information regarding such areas.</w:t>
      </w:r>
    </w:p>
    <w:p w14:paraId="6BD2C4E9" w14:textId="56C9A016" w:rsidR="006638A6" w:rsidRPr="006C5A44" w:rsidRDefault="006638A6" w:rsidP="00D20BDC">
      <w:pPr>
        <w:widowControl w:val="0"/>
        <w:spacing w:before="120" w:after="120" w:line="280" w:lineRule="exact"/>
        <w:jc w:val="both"/>
        <w:rPr>
          <w:rFonts w:ascii="Times New Roman" w:hAnsi="Times New Roman"/>
          <w:i/>
          <w:sz w:val="20"/>
          <w:szCs w:val="20"/>
        </w:rPr>
      </w:pPr>
      <w:r w:rsidRPr="006C5A44">
        <w:rPr>
          <w:rFonts w:ascii="Times New Roman" w:hAnsi="Times New Roman"/>
          <w:i/>
          <w:iCs/>
          <w:sz w:val="20"/>
          <w:szCs w:val="20"/>
        </w:rPr>
        <w:t>[Formulation of declarations in any other matter deemed necessary by the auditor under the given circumstances.]</w:t>
      </w:r>
    </w:p>
    <w:p w14:paraId="7C376A13" w14:textId="64E36687" w:rsidR="00EF664D" w:rsidRPr="0002673B" w:rsidRDefault="00EF664D" w:rsidP="00EF664D">
      <w:pPr>
        <w:autoSpaceDE w:val="0"/>
        <w:autoSpaceDN w:val="0"/>
        <w:adjustRightInd w:val="0"/>
        <w:spacing w:before="240"/>
        <w:rPr>
          <w:rFonts w:ascii="Times New Roman" w:hAnsi="Times New Roman"/>
          <w:b/>
          <w:i/>
          <w:sz w:val="20"/>
          <w:szCs w:val="20"/>
        </w:rPr>
      </w:pPr>
      <w:r w:rsidRPr="0002673B">
        <w:rPr>
          <w:rFonts w:ascii="Times New Roman" w:hAnsi="Times New Roman"/>
          <w:b/>
          <w:bCs/>
          <w:i/>
          <w:iCs/>
          <w:sz w:val="20"/>
          <w:szCs w:val="20"/>
        </w:rPr>
        <w:t>Information provided</w:t>
      </w:r>
    </w:p>
    <w:p w14:paraId="74ED4F0A" w14:textId="77777777" w:rsidR="00EF664D" w:rsidRPr="0002673B" w:rsidRDefault="00EF664D" w:rsidP="00EF664D">
      <w:pPr>
        <w:widowControl w:val="0"/>
        <w:numPr>
          <w:ilvl w:val="0"/>
          <w:numId w:val="6"/>
        </w:numPr>
        <w:tabs>
          <w:tab w:val="clear" w:pos="360"/>
        </w:tabs>
        <w:spacing w:before="120" w:after="0" w:line="280" w:lineRule="exact"/>
        <w:ind w:left="547" w:hanging="547"/>
        <w:jc w:val="both"/>
        <w:rPr>
          <w:rFonts w:ascii="Times New Roman" w:hAnsi="Times New Roman"/>
          <w:sz w:val="20"/>
          <w:szCs w:val="20"/>
        </w:rPr>
      </w:pPr>
      <w:r w:rsidRPr="0002673B">
        <w:rPr>
          <w:rFonts w:ascii="Times New Roman" w:hAnsi="Times New Roman"/>
          <w:sz w:val="20"/>
          <w:szCs w:val="20"/>
        </w:rPr>
        <w:t xml:space="preserve">We supplied you with the following: </w:t>
      </w:r>
    </w:p>
    <w:p w14:paraId="4EFE2174" w14:textId="77777777" w:rsidR="00EF664D" w:rsidRPr="0002673B" w:rsidRDefault="00EF664D" w:rsidP="00AD0210">
      <w:pPr>
        <w:numPr>
          <w:ilvl w:val="1"/>
          <w:numId w:val="2"/>
        </w:numPr>
        <w:tabs>
          <w:tab w:val="clear" w:pos="1440"/>
          <w:tab w:val="left" w:pos="1080"/>
        </w:tabs>
        <w:spacing w:before="120" w:after="0" w:line="280" w:lineRule="exact"/>
        <w:ind w:left="1088" w:hanging="544"/>
        <w:jc w:val="both"/>
        <w:rPr>
          <w:rFonts w:ascii="Times New Roman" w:hAnsi="Times New Roman"/>
          <w:sz w:val="20"/>
          <w:szCs w:val="20"/>
        </w:rPr>
      </w:pPr>
      <w:r w:rsidRPr="0002673B">
        <w:rPr>
          <w:rFonts w:ascii="Times New Roman" w:hAnsi="Times New Roman"/>
          <w:sz w:val="20"/>
          <w:szCs w:val="20"/>
        </w:rPr>
        <w:t>access to all information that we believe is relevant from the perspective of preparing the financial statements, such as our accounting records, documents and other materials;</w:t>
      </w:r>
    </w:p>
    <w:p w14:paraId="06562B7F" w14:textId="77777777" w:rsidR="00EF664D" w:rsidRPr="0002673B" w:rsidRDefault="00EF664D" w:rsidP="00EF664D">
      <w:pPr>
        <w:numPr>
          <w:ilvl w:val="1"/>
          <w:numId w:val="2"/>
        </w:numPr>
        <w:tabs>
          <w:tab w:val="clear" w:pos="1440"/>
          <w:tab w:val="left" w:pos="1080"/>
        </w:tabs>
        <w:spacing w:before="120" w:after="0" w:line="280" w:lineRule="exact"/>
        <w:ind w:left="1094" w:hanging="547"/>
        <w:jc w:val="both"/>
        <w:rPr>
          <w:rFonts w:ascii="Times New Roman" w:hAnsi="Times New Roman"/>
          <w:sz w:val="20"/>
          <w:szCs w:val="20"/>
        </w:rPr>
      </w:pPr>
      <w:r w:rsidRPr="0002673B">
        <w:rPr>
          <w:rFonts w:ascii="Times New Roman" w:hAnsi="Times New Roman"/>
          <w:sz w:val="20"/>
          <w:szCs w:val="20"/>
        </w:rPr>
        <w:t>further information that you requested from us for the audit; and</w:t>
      </w:r>
    </w:p>
    <w:p w14:paraId="32CF5E23" w14:textId="1C63C0D7" w:rsidR="00EF664D" w:rsidRPr="0002673B" w:rsidRDefault="00EF664D" w:rsidP="00EF664D">
      <w:pPr>
        <w:numPr>
          <w:ilvl w:val="1"/>
          <w:numId w:val="2"/>
        </w:numPr>
        <w:tabs>
          <w:tab w:val="clear" w:pos="1440"/>
          <w:tab w:val="left" w:pos="1080"/>
        </w:tabs>
        <w:spacing w:before="120" w:after="0" w:line="280" w:lineRule="exact"/>
        <w:ind w:left="1094" w:hanging="547"/>
        <w:jc w:val="both"/>
        <w:rPr>
          <w:rFonts w:ascii="Times New Roman" w:hAnsi="Times New Roman"/>
          <w:sz w:val="20"/>
          <w:szCs w:val="20"/>
        </w:rPr>
      </w:pPr>
      <w:r w:rsidRPr="0002673B">
        <w:rPr>
          <w:rFonts w:ascii="Times New Roman" w:hAnsi="Times New Roman"/>
          <w:sz w:val="20"/>
          <w:szCs w:val="20"/>
        </w:rPr>
        <w:t xml:space="preserve">unlimited access to any persons at the </w:t>
      </w:r>
      <w:r w:rsidR="002E0758" w:rsidRPr="0002673B">
        <w:rPr>
          <w:rFonts w:ascii="Times New Roman" w:hAnsi="Times New Roman"/>
          <w:sz w:val="20"/>
          <w:szCs w:val="20"/>
        </w:rPr>
        <w:t>Company</w:t>
      </w:r>
      <w:r w:rsidRPr="0002673B">
        <w:rPr>
          <w:rFonts w:ascii="Times New Roman" w:hAnsi="Times New Roman"/>
          <w:sz w:val="20"/>
          <w:szCs w:val="20"/>
        </w:rPr>
        <w:t xml:space="preserve"> from whom you wished to request audit evidence.</w:t>
      </w:r>
    </w:p>
    <w:p w14:paraId="22509629" w14:textId="62C6FA16" w:rsidR="004E1206" w:rsidRPr="0002673B" w:rsidRDefault="004E1206" w:rsidP="006C5A44">
      <w:pPr>
        <w:widowControl w:val="0"/>
        <w:numPr>
          <w:ilvl w:val="0"/>
          <w:numId w:val="6"/>
        </w:numPr>
        <w:tabs>
          <w:tab w:val="clear" w:pos="360"/>
        </w:tabs>
        <w:spacing w:before="120" w:after="0" w:line="280" w:lineRule="exact"/>
        <w:ind w:left="547" w:hanging="547"/>
        <w:jc w:val="both"/>
        <w:rPr>
          <w:rFonts w:ascii="Times New Roman" w:hAnsi="Times New Roman"/>
          <w:sz w:val="20"/>
          <w:szCs w:val="20"/>
        </w:rPr>
      </w:pPr>
      <w:r w:rsidRPr="0002673B">
        <w:rPr>
          <w:rFonts w:ascii="Times New Roman" w:hAnsi="Times New Roman"/>
          <w:sz w:val="20"/>
          <w:szCs w:val="20"/>
        </w:rPr>
        <w:t>We have made available to you all minutes and resolutions of the meetings held by the owners and by the Company’s governing, supervisory and decision‑making bodies between 1 January 20XX and the date of the most recent meeting, as follows: [</w:t>
      </w:r>
      <w:r w:rsidRPr="006C5A44">
        <w:rPr>
          <w:rFonts w:ascii="Times New Roman" w:hAnsi="Times New Roman"/>
          <w:i/>
          <w:iCs/>
          <w:sz w:val="20"/>
          <w:szCs w:val="20"/>
        </w:rPr>
        <w:t>list of minutes and resolutions provided</w:t>
      </w:r>
      <w:r w:rsidRPr="0002673B">
        <w:rPr>
          <w:rFonts w:ascii="Times New Roman" w:hAnsi="Times New Roman"/>
          <w:sz w:val="20"/>
          <w:szCs w:val="20"/>
        </w:rPr>
        <w:t>].</w:t>
      </w:r>
    </w:p>
    <w:p w14:paraId="585B24A1" w14:textId="39E9BA1E" w:rsidR="00EF664D" w:rsidRPr="0002673B" w:rsidRDefault="00EF664D" w:rsidP="00EF664D">
      <w:pPr>
        <w:widowControl w:val="0"/>
        <w:numPr>
          <w:ilvl w:val="0"/>
          <w:numId w:val="6"/>
        </w:numPr>
        <w:tabs>
          <w:tab w:val="clear" w:pos="360"/>
        </w:tabs>
        <w:spacing w:before="120" w:after="0" w:line="280" w:lineRule="exact"/>
        <w:ind w:left="547" w:hanging="547"/>
        <w:jc w:val="both"/>
        <w:rPr>
          <w:rFonts w:ascii="Times New Roman" w:hAnsi="Times New Roman"/>
          <w:sz w:val="20"/>
          <w:szCs w:val="20"/>
        </w:rPr>
      </w:pPr>
      <w:r w:rsidRPr="0002673B">
        <w:rPr>
          <w:rFonts w:ascii="Times New Roman" w:hAnsi="Times New Roman"/>
          <w:sz w:val="20"/>
          <w:szCs w:val="20"/>
        </w:rPr>
        <w:t>Every single transaction was recorded in the accounting records, and they were include</w:t>
      </w:r>
      <w:r w:rsidR="00D73C32" w:rsidRPr="0002673B">
        <w:rPr>
          <w:rFonts w:ascii="Times New Roman" w:hAnsi="Times New Roman"/>
          <w:sz w:val="20"/>
          <w:szCs w:val="20"/>
        </w:rPr>
        <w:t xml:space="preserve">d in the financial statements. </w:t>
      </w:r>
      <w:r w:rsidRPr="0002673B">
        <w:rPr>
          <w:rFonts w:ascii="Times New Roman" w:hAnsi="Times New Roman"/>
          <w:sz w:val="20"/>
          <w:szCs w:val="20"/>
        </w:rPr>
        <w:t xml:space="preserve">The financial statements are free from material misstatement and no </w:t>
      </w:r>
      <w:r w:rsidR="00E538C9" w:rsidRPr="0002673B">
        <w:rPr>
          <w:rFonts w:ascii="Times New Roman" w:hAnsi="Times New Roman"/>
          <w:sz w:val="20"/>
          <w:szCs w:val="20"/>
        </w:rPr>
        <w:t xml:space="preserve">material </w:t>
      </w:r>
      <w:r w:rsidRPr="0002673B">
        <w:rPr>
          <w:rFonts w:ascii="Times New Roman" w:hAnsi="Times New Roman"/>
          <w:sz w:val="20"/>
          <w:szCs w:val="20"/>
        </w:rPr>
        <w:t>items were omitted. The financial statements contain all the information necessary for the true and fair presentation of the Company’s financial position and financial performance in accordance with the Act on Accounting, and they include all information to be presented under the laws and regulations applicable to the Company.</w:t>
      </w:r>
    </w:p>
    <w:p w14:paraId="3B990C01" w14:textId="03B4BC87" w:rsidR="00B55689" w:rsidRPr="0002673B" w:rsidRDefault="00B55689" w:rsidP="00EF664D">
      <w:pPr>
        <w:widowControl w:val="0"/>
        <w:numPr>
          <w:ilvl w:val="0"/>
          <w:numId w:val="6"/>
        </w:numPr>
        <w:tabs>
          <w:tab w:val="clear" w:pos="360"/>
        </w:tabs>
        <w:spacing w:before="120" w:after="0" w:line="280" w:lineRule="exact"/>
        <w:ind w:left="547" w:hanging="547"/>
        <w:jc w:val="both"/>
        <w:rPr>
          <w:rFonts w:ascii="Times New Roman" w:hAnsi="Times New Roman"/>
          <w:sz w:val="20"/>
          <w:szCs w:val="20"/>
        </w:rPr>
      </w:pPr>
      <w:r w:rsidRPr="0002673B">
        <w:rPr>
          <w:rFonts w:ascii="Times New Roman" w:hAnsi="Times New Roman"/>
          <w:sz w:val="20"/>
          <w:szCs w:val="20"/>
        </w:rPr>
        <w:t xml:space="preserve">We informed you about all </w:t>
      </w:r>
      <w:r w:rsidR="00701C5C">
        <w:rPr>
          <w:rFonts w:ascii="Times New Roman" w:hAnsi="Times New Roman"/>
          <w:sz w:val="20"/>
          <w:szCs w:val="20"/>
        </w:rPr>
        <w:t xml:space="preserve">deficiencies </w:t>
      </w:r>
      <w:r w:rsidRPr="0002673B">
        <w:rPr>
          <w:rFonts w:ascii="Times New Roman" w:hAnsi="Times New Roman"/>
          <w:sz w:val="20"/>
          <w:szCs w:val="20"/>
        </w:rPr>
        <w:t xml:space="preserve">we are aware of in connection with our </w:t>
      </w:r>
      <w:r w:rsidR="006619E7">
        <w:rPr>
          <w:rFonts w:ascii="Times New Roman" w:hAnsi="Times New Roman"/>
          <w:sz w:val="20"/>
          <w:szCs w:val="20"/>
        </w:rPr>
        <w:t xml:space="preserve">system of </w:t>
      </w:r>
      <w:r w:rsidRPr="0002673B">
        <w:rPr>
          <w:rFonts w:ascii="Times New Roman" w:hAnsi="Times New Roman"/>
          <w:sz w:val="20"/>
          <w:szCs w:val="20"/>
        </w:rPr>
        <w:t>internal control</w:t>
      </w:r>
      <w:r w:rsidR="006619E7">
        <w:rPr>
          <w:rFonts w:ascii="Times New Roman" w:hAnsi="Times New Roman"/>
          <w:sz w:val="20"/>
          <w:szCs w:val="20"/>
        </w:rPr>
        <w:t>s</w:t>
      </w:r>
      <w:r w:rsidRPr="0002673B">
        <w:rPr>
          <w:rFonts w:ascii="Times New Roman" w:hAnsi="Times New Roman"/>
          <w:sz w:val="20"/>
          <w:szCs w:val="20"/>
        </w:rPr>
        <w:t>.</w:t>
      </w:r>
    </w:p>
    <w:p w14:paraId="796E6232" w14:textId="7544304E" w:rsidR="00EF664D" w:rsidRPr="0002673B" w:rsidRDefault="002830DE" w:rsidP="00EF664D">
      <w:pPr>
        <w:widowControl w:val="0"/>
        <w:numPr>
          <w:ilvl w:val="0"/>
          <w:numId w:val="6"/>
        </w:numPr>
        <w:tabs>
          <w:tab w:val="clear" w:pos="360"/>
        </w:tabs>
        <w:spacing w:before="120" w:after="120" w:line="280" w:lineRule="exact"/>
        <w:ind w:left="547" w:hanging="547"/>
        <w:jc w:val="both"/>
        <w:rPr>
          <w:rFonts w:ascii="Times New Roman" w:hAnsi="Times New Roman"/>
          <w:sz w:val="20"/>
          <w:szCs w:val="20"/>
        </w:rPr>
      </w:pPr>
      <w:r w:rsidRPr="002830DE">
        <w:rPr>
          <w:rFonts w:ascii="Times New Roman" w:hAnsi="Times New Roman"/>
          <w:sz w:val="20"/>
          <w:szCs w:val="20"/>
        </w:rPr>
        <w:t>We have disclosed to you the results of our assessment of the risk that the financial statements may be materially misstated as a result of fraud</w:t>
      </w:r>
    </w:p>
    <w:p w14:paraId="1AB9FE38" w14:textId="71A470DF" w:rsidR="00EF664D" w:rsidRPr="0002673B" w:rsidRDefault="00EF664D" w:rsidP="00EF664D">
      <w:pPr>
        <w:widowControl w:val="0"/>
        <w:numPr>
          <w:ilvl w:val="0"/>
          <w:numId w:val="6"/>
        </w:numPr>
        <w:tabs>
          <w:tab w:val="clear" w:pos="360"/>
        </w:tabs>
        <w:spacing w:before="120" w:after="0" w:line="280" w:lineRule="exact"/>
        <w:ind w:left="547" w:hanging="547"/>
        <w:jc w:val="both"/>
        <w:rPr>
          <w:rFonts w:ascii="Times New Roman" w:hAnsi="Times New Roman"/>
          <w:sz w:val="20"/>
          <w:szCs w:val="20"/>
        </w:rPr>
      </w:pPr>
      <w:r w:rsidRPr="0002673B">
        <w:rPr>
          <w:rFonts w:ascii="Times New Roman" w:hAnsi="Times New Roman"/>
          <w:sz w:val="20"/>
          <w:szCs w:val="20"/>
        </w:rPr>
        <w:t>We shared with you all the information we are aware of on any actual or alleged fraudulent act committed with the involvement of the individuals below:</w:t>
      </w:r>
    </w:p>
    <w:p w14:paraId="6C5A6D1A" w14:textId="77777777" w:rsidR="00EF664D" w:rsidRPr="0002673B" w:rsidRDefault="0045490C" w:rsidP="00EF664D">
      <w:pPr>
        <w:numPr>
          <w:ilvl w:val="1"/>
          <w:numId w:val="2"/>
        </w:numPr>
        <w:tabs>
          <w:tab w:val="clear" w:pos="1440"/>
          <w:tab w:val="left" w:pos="1080"/>
        </w:tabs>
        <w:spacing w:before="120" w:after="0" w:line="280" w:lineRule="exact"/>
        <w:ind w:left="1094" w:hanging="547"/>
        <w:jc w:val="both"/>
        <w:rPr>
          <w:rFonts w:ascii="Times New Roman" w:hAnsi="Times New Roman"/>
          <w:sz w:val="20"/>
          <w:szCs w:val="20"/>
        </w:rPr>
      </w:pPr>
      <w:r w:rsidRPr="0002673B">
        <w:rPr>
          <w:rFonts w:ascii="Times New Roman" w:hAnsi="Times New Roman"/>
          <w:sz w:val="20"/>
          <w:szCs w:val="20"/>
        </w:rPr>
        <w:t>management,</w:t>
      </w:r>
    </w:p>
    <w:p w14:paraId="64187894" w14:textId="77777777" w:rsidR="00EF664D" w:rsidRPr="0002673B" w:rsidRDefault="00EF664D" w:rsidP="00EF664D">
      <w:pPr>
        <w:numPr>
          <w:ilvl w:val="1"/>
          <w:numId w:val="2"/>
        </w:numPr>
        <w:tabs>
          <w:tab w:val="clear" w:pos="1440"/>
          <w:tab w:val="left" w:pos="1080"/>
        </w:tabs>
        <w:spacing w:before="120" w:after="0" w:line="280" w:lineRule="exact"/>
        <w:ind w:left="1094" w:hanging="547"/>
        <w:jc w:val="both"/>
        <w:rPr>
          <w:rFonts w:ascii="Times New Roman" w:hAnsi="Times New Roman"/>
          <w:sz w:val="20"/>
          <w:szCs w:val="20"/>
        </w:rPr>
      </w:pPr>
      <w:r w:rsidRPr="0002673B">
        <w:rPr>
          <w:rFonts w:ascii="Times New Roman" w:hAnsi="Times New Roman"/>
          <w:sz w:val="20"/>
          <w:szCs w:val="20"/>
        </w:rPr>
        <w:t>employees with key roles related to internal controls, or</w:t>
      </w:r>
    </w:p>
    <w:p w14:paraId="19D6A29B" w14:textId="3324378C" w:rsidR="00EF664D" w:rsidRPr="0002673B" w:rsidRDefault="00EF664D" w:rsidP="00EF664D">
      <w:pPr>
        <w:numPr>
          <w:ilvl w:val="1"/>
          <w:numId w:val="2"/>
        </w:numPr>
        <w:tabs>
          <w:tab w:val="clear" w:pos="1440"/>
          <w:tab w:val="left" w:pos="1080"/>
        </w:tabs>
        <w:spacing w:before="120" w:after="0" w:line="280" w:lineRule="exact"/>
        <w:ind w:left="1094" w:hanging="547"/>
        <w:jc w:val="both"/>
        <w:rPr>
          <w:rFonts w:ascii="Times New Roman" w:hAnsi="Times New Roman"/>
          <w:sz w:val="20"/>
          <w:szCs w:val="20"/>
        </w:rPr>
      </w:pPr>
      <w:r w:rsidRPr="0002673B">
        <w:rPr>
          <w:rFonts w:ascii="Times New Roman" w:hAnsi="Times New Roman"/>
          <w:sz w:val="20"/>
          <w:szCs w:val="20"/>
        </w:rPr>
        <w:t>other individuals whose act of fraud could have a material impa</w:t>
      </w:r>
      <w:r w:rsidR="00D73C32" w:rsidRPr="0002673B">
        <w:rPr>
          <w:rFonts w:ascii="Times New Roman" w:hAnsi="Times New Roman"/>
          <w:sz w:val="20"/>
          <w:szCs w:val="20"/>
        </w:rPr>
        <w:t>ct on the financial statements.</w:t>
      </w:r>
    </w:p>
    <w:p w14:paraId="5A28C9CE" w14:textId="697811BF" w:rsidR="00EF664D" w:rsidRPr="0002673B" w:rsidRDefault="00EF664D" w:rsidP="00EF664D">
      <w:pPr>
        <w:widowControl w:val="0"/>
        <w:numPr>
          <w:ilvl w:val="0"/>
          <w:numId w:val="6"/>
        </w:numPr>
        <w:tabs>
          <w:tab w:val="clear" w:pos="360"/>
        </w:tabs>
        <w:spacing w:before="120" w:after="120" w:line="280" w:lineRule="exact"/>
        <w:ind w:left="547" w:hanging="547"/>
        <w:jc w:val="both"/>
        <w:rPr>
          <w:rFonts w:ascii="Times New Roman" w:hAnsi="Times New Roman"/>
          <w:sz w:val="20"/>
          <w:szCs w:val="20"/>
        </w:rPr>
      </w:pPr>
      <w:r w:rsidRPr="0002673B">
        <w:rPr>
          <w:rFonts w:ascii="Times New Roman" w:hAnsi="Times New Roman"/>
          <w:sz w:val="20"/>
          <w:szCs w:val="20"/>
        </w:rPr>
        <w:t xml:space="preserve">We shared with you all the information related to any statements made by employees, former employees, analysts, regulators or other individuals on actual or alleged fraudulent acts in connection with the </w:t>
      </w:r>
      <w:r w:rsidR="00D73C32" w:rsidRPr="0002673B">
        <w:rPr>
          <w:rFonts w:ascii="Times New Roman" w:hAnsi="Times New Roman"/>
          <w:sz w:val="20"/>
          <w:szCs w:val="20"/>
        </w:rPr>
        <w:t>Company’s financial statements.</w:t>
      </w:r>
    </w:p>
    <w:p w14:paraId="69D2D833" w14:textId="6D6DC4D8" w:rsidR="00EF664D" w:rsidRPr="0002673B" w:rsidRDefault="00EF664D" w:rsidP="00EF664D">
      <w:pPr>
        <w:widowControl w:val="0"/>
        <w:numPr>
          <w:ilvl w:val="0"/>
          <w:numId w:val="6"/>
        </w:numPr>
        <w:tabs>
          <w:tab w:val="clear" w:pos="360"/>
        </w:tabs>
        <w:spacing w:before="120" w:after="120" w:line="280" w:lineRule="exact"/>
        <w:ind w:left="547" w:hanging="547"/>
        <w:jc w:val="both"/>
        <w:rPr>
          <w:rFonts w:ascii="Times New Roman" w:hAnsi="Times New Roman"/>
          <w:sz w:val="20"/>
          <w:szCs w:val="20"/>
        </w:rPr>
      </w:pPr>
      <w:r w:rsidRPr="0002673B">
        <w:rPr>
          <w:rFonts w:ascii="Times New Roman" w:hAnsi="Times New Roman"/>
          <w:sz w:val="20"/>
          <w:szCs w:val="20"/>
        </w:rPr>
        <w:t xml:space="preserve">We informed you about any actual or alleged non-compliance with all known rules and legislation, where the effects need to be considered when preparing the financial statements or disclosed therein, or which might constitute a source of an expected loss. We received no feedback from </w:t>
      </w:r>
      <w:r w:rsidR="00E158AC" w:rsidRPr="0002673B">
        <w:rPr>
          <w:rFonts w:ascii="Times New Roman" w:hAnsi="Times New Roman"/>
          <w:sz w:val="20"/>
          <w:szCs w:val="20"/>
        </w:rPr>
        <w:t>supervisory</w:t>
      </w:r>
      <w:r w:rsidRPr="0002673B">
        <w:rPr>
          <w:rFonts w:ascii="Times New Roman" w:hAnsi="Times New Roman"/>
          <w:sz w:val="20"/>
          <w:szCs w:val="20"/>
        </w:rPr>
        <w:t xml:space="preserve"> authorities that our financial reporting procedures were inappropriate, or included discrepancies that could have a </w:t>
      </w:r>
      <w:r w:rsidR="00AA5211" w:rsidRPr="0002673B">
        <w:rPr>
          <w:rFonts w:ascii="Times New Roman" w:hAnsi="Times New Roman"/>
          <w:sz w:val="20"/>
          <w:szCs w:val="20"/>
        </w:rPr>
        <w:t xml:space="preserve">material </w:t>
      </w:r>
      <w:r w:rsidRPr="0002673B">
        <w:rPr>
          <w:rFonts w:ascii="Times New Roman" w:hAnsi="Times New Roman"/>
          <w:sz w:val="20"/>
          <w:szCs w:val="20"/>
        </w:rPr>
        <w:t xml:space="preserve">impact on our financial statements. The Company fulfilled all contractual agreements where non-performance could have a </w:t>
      </w:r>
      <w:r w:rsidR="00F07F50" w:rsidRPr="0002673B">
        <w:rPr>
          <w:rFonts w:ascii="Times New Roman" w:hAnsi="Times New Roman"/>
          <w:sz w:val="20"/>
          <w:szCs w:val="20"/>
        </w:rPr>
        <w:t xml:space="preserve">material </w:t>
      </w:r>
      <w:r w:rsidRPr="0002673B">
        <w:rPr>
          <w:rFonts w:ascii="Times New Roman" w:hAnsi="Times New Roman"/>
          <w:sz w:val="20"/>
          <w:szCs w:val="20"/>
        </w:rPr>
        <w:t>impact on the financial statements.</w:t>
      </w:r>
    </w:p>
    <w:p w14:paraId="58BCF9BD" w14:textId="2E44DA1D" w:rsidR="00EF664D" w:rsidRPr="0002673B" w:rsidRDefault="00EF664D" w:rsidP="00EF664D">
      <w:pPr>
        <w:widowControl w:val="0"/>
        <w:numPr>
          <w:ilvl w:val="0"/>
          <w:numId w:val="6"/>
        </w:numPr>
        <w:tabs>
          <w:tab w:val="clear" w:pos="360"/>
        </w:tabs>
        <w:spacing w:before="120" w:after="120" w:line="280" w:lineRule="exact"/>
        <w:ind w:left="547" w:hanging="547"/>
        <w:jc w:val="both"/>
        <w:rPr>
          <w:rFonts w:ascii="Times New Roman" w:hAnsi="Times New Roman"/>
          <w:sz w:val="20"/>
          <w:szCs w:val="20"/>
        </w:rPr>
      </w:pPr>
      <w:r w:rsidRPr="0002673B">
        <w:rPr>
          <w:rFonts w:ascii="Times New Roman" w:hAnsi="Times New Roman"/>
          <w:sz w:val="20"/>
          <w:szCs w:val="20"/>
        </w:rPr>
        <w:t xml:space="preserve">We shared with you the identification data of related parties of our </w:t>
      </w:r>
      <w:r w:rsidR="00F07F50" w:rsidRPr="0002673B">
        <w:rPr>
          <w:rFonts w:ascii="Times New Roman" w:hAnsi="Times New Roman"/>
          <w:sz w:val="20"/>
          <w:szCs w:val="20"/>
        </w:rPr>
        <w:t>Company</w:t>
      </w:r>
      <w:r w:rsidRPr="0002673B">
        <w:rPr>
          <w:rFonts w:ascii="Times New Roman" w:hAnsi="Times New Roman"/>
          <w:sz w:val="20"/>
          <w:szCs w:val="20"/>
        </w:rPr>
        <w:t>, as well as all relations and transactions between such related</w:t>
      </w:r>
      <w:r w:rsidR="00C020F0" w:rsidRPr="0002673B">
        <w:rPr>
          <w:rFonts w:ascii="Times New Roman" w:hAnsi="Times New Roman"/>
          <w:sz w:val="20"/>
          <w:szCs w:val="20"/>
        </w:rPr>
        <w:t xml:space="preserve"> parties that we are aware of. </w:t>
      </w:r>
      <w:r w:rsidRPr="0002673B">
        <w:rPr>
          <w:rFonts w:ascii="Times New Roman" w:hAnsi="Times New Roman"/>
          <w:sz w:val="20"/>
          <w:szCs w:val="20"/>
        </w:rPr>
        <w:t xml:space="preserve">The accounting records underlying the financial </w:t>
      </w:r>
      <w:r w:rsidR="008C09A7" w:rsidRPr="0002673B">
        <w:rPr>
          <w:rFonts w:ascii="Times New Roman" w:hAnsi="Times New Roman"/>
          <w:sz w:val="20"/>
          <w:szCs w:val="20"/>
        </w:rPr>
        <w:t xml:space="preserve">statements </w:t>
      </w:r>
      <w:r w:rsidRPr="0002673B">
        <w:rPr>
          <w:rFonts w:ascii="Times New Roman" w:hAnsi="Times New Roman"/>
          <w:sz w:val="20"/>
          <w:szCs w:val="20"/>
        </w:rPr>
        <w:t>accurate</w:t>
      </w:r>
      <w:r w:rsidR="00A335AE" w:rsidRPr="0002673B">
        <w:rPr>
          <w:rFonts w:ascii="Times New Roman" w:hAnsi="Times New Roman"/>
          <w:sz w:val="20"/>
          <w:szCs w:val="20"/>
        </w:rPr>
        <w:t>ly</w:t>
      </w:r>
      <w:r w:rsidRPr="0002673B">
        <w:rPr>
          <w:rFonts w:ascii="Times New Roman" w:hAnsi="Times New Roman"/>
          <w:sz w:val="20"/>
          <w:szCs w:val="20"/>
        </w:rPr>
        <w:t xml:space="preserve"> and </w:t>
      </w:r>
      <w:r w:rsidR="00471232" w:rsidRPr="0002673B">
        <w:rPr>
          <w:rFonts w:ascii="Times New Roman" w:hAnsi="Times New Roman"/>
          <w:sz w:val="20"/>
          <w:szCs w:val="20"/>
        </w:rPr>
        <w:t>reliably</w:t>
      </w:r>
      <w:r w:rsidRPr="0002673B">
        <w:rPr>
          <w:rFonts w:ascii="Times New Roman" w:hAnsi="Times New Roman"/>
          <w:sz w:val="20"/>
          <w:szCs w:val="20"/>
        </w:rPr>
        <w:t xml:space="preserve"> reflect</w:t>
      </w:r>
      <w:r w:rsidR="00A335AE" w:rsidRPr="0002673B">
        <w:rPr>
          <w:rFonts w:ascii="Times New Roman" w:hAnsi="Times New Roman"/>
          <w:sz w:val="20"/>
          <w:szCs w:val="20"/>
        </w:rPr>
        <w:t>, with an appropriate level of detail</w:t>
      </w:r>
      <w:r w:rsidRPr="0002673B">
        <w:rPr>
          <w:rFonts w:ascii="Times New Roman" w:hAnsi="Times New Roman"/>
          <w:sz w:val="20"/>
          <w:szCs w:val="20"/>
        </w:rPr>
        <w:t xml:space="preserve"> the Company’s transactions with related parties.</w:t>
      </w:r>
    </w:p>
    <w:p w14:paraId="64C5A000" w14:textId="4C20D00C" w:rsidR="00A63995" w:rsidRPr="0002673B" w:rsidRDefault="00BF58EC" w:rsidP="00BF58EC">
      <w:pPr>
        <w:widowControl w:val="0"/>
        <w:numPr>
          <w:ilvl w:val="0"/>
          <w:numId w:val="6"/>
        </w:numPr>
        <w:tabs>
          <w:tab w:val="clear" w:pos="360"/>
        </w:tabs>
        <w:spacing w:before="120" w:after="120" w:line="280" w:lineRule="exact"/>
        <w:ind w:left="547" w:hanging="547"/>
        <w:jc w:val="both"/>
        <w:rPr>
          <w:rFonts w:ascii="Times New Roman" w:hAnsi="Times New Roman"/>
          <w:sz w:val="20"/>
          <w:szCs w:val="20"/>
        </w:rPr>
      </w:pPr>
      <w:r w:rsidRPr="0002673B">
        <w:rPr>
          <w:rFonts w:ascii="Times New Roman" w:hAnsi="Times New Roman"/>
          <w:sz w:val="20"/>
          <w:szCs w:val="20"/>
        </w:rPr>
        <w:t xml:space="preserve">The financial statements as of </w:t>
      </w:r>
      <w:r w:rsidRPr="006C5A44">
        <w:rPr>
          <w:rFonts w:ascii="Times New Roman" w:hAnsi="Times New Roman"/>
          <w:sz w:val="20"/>
          <w:szCs w:val="20"/>
        </w:rPr>
        <w:t xml:space="preserve">31 December 20XX </w:t>
      </w:r>
      <w:r w:rsidRPr="0002673B">
        <w:rPr>
          <w:rFonts w:ascii="Times New Roman" w:hAnsi="Times New Roman"/>
          <w:sz w:val="20"/>
          <w:szCs w:val="20"/>
        </w:rPr>
        <w:t xml:space="preserve">contain details of all the Company’s cash and bank account balances as well as other properties and assets that we are aware of. The Company has the proper legal titles to all of its assets </w:t>
      </w:r>
      <w:r w:rsidRPr="006C5A44">
        <w:rPr>
          <w:rFonts w:ascii="Times New Roman" w:hAnsi="Times New Roman"/>
          <w:i/>
          <w:iCs/>
          <w:sz w:val="20"/>
          <w:szCs w:val="20"/>
        </w:rPr>
        <w:t>[list of exceptions, if any]</w:t>
      </w:r>
      <w:r w:rsidRPr="0002673B">
        <w:rPr>
          <w:rFonts w:ascii="Times New Roman" w:hAnsi="Times New Roman"/>
          <w:sz w:val="20"/>
          <w:szCs w:val="20"/>
        </w:rPr>
        <w:t xml:space="preserve">, and has no mortgages, collaterals or other debts of </w:t>
      </w:r>
      <w:r w:rsidR="00693822" w:rsidRPr="0002673B">
        <w:rPr>
          <w:rFonts w:ascii="Times New Roman" w:hAnsi="Times New Roman"/>
          <w:sz w:val="20"/>
          <w:szCs w:val="20"/>
        </w:rPr>
        <w:t xml:space="preserve">material </w:t>
      </w:r>
      <w:r w:rsidRPr="0002673B">
        <w:rPr>
          <w:rFonts w:ascii="Times New Roman" w:hAnsi="Times New Roman"/>
          <w:sz w:val="20"/>
          <w:szCs w:val="20"/>
        </w:rPr>
        <w:t>consequence connected to any of its assets that were not presented in the financial stateme</w:t>
      </w:r>
      <w:r w:rsidR="00C020F0" w:rsidRPr="0002673B">
        <w:rPr>
          <w:rFonts w:ascii="Times New Roman" w:hAnsi="Times New Roman"/>
          <w:sz w:val="20"/>
          <w:szCs w:val="20"/>
        </w:rPr>
        <w:t>nts.</w:t>
      </w:r>
    </w:p>
    <w:p w14:paraId="0EBF1F0C" w14:textId="4BF8EA06" w:rsidR="00CA41E1" w:rsidRPr="0002673B" w:rsidRDefault="00CA41E1" w:rsidP="00EF664D">
      <w:pPr>
        <w:widowControl w:val="0"/>
        <w:numPr>
          <w:ilvl w:val="0"/>
          <w:numId w:val="6"/>
        </w:numPr>
        <w:tabs>
          <w:tab w:val="clear" w:pos="360"/>
        </w:tabs>
        <w:spacing w:before="120" w:after="120" w:line="280" w:lineRule="exact"/>
        <w:ind w:left="547" w:hanging="547"/>
        <w:jc w:val="both"/>
        <w:rPr>
          <w:rFonts w:ascii="Times New Roman" w:hAnsi="Times New Roman"/>
          <w:sz w:val="20"/>
          <w:szCs w:val="20"/>
        </w:rPr>
      </w:pPr>
      <w:r w:rsidRPr="0002673B">
        <w:rPr>
          <w:rFonts w:ascii="Times New Roman" w:hAnsi="Times New Roman"/>
          <w:sz w:val="20"/>
          <w:szCs w:val="20"/>
        </w:rPr>
        <w:t xml:space="preserve">There are no </w:t>
      </w:r>
      <w:r w:rsidR="00617AAB" w:rsidRPr="0002673B">
        <w:rPr>
          <w:rFonts w:ascii="Times New Roman" w:hAnsi="Times New Roman"/>
          <w:sz w:val="20"/>
          <w:szCs w:val="20"/>
        </w:rPr>
        <w:t xml:space="preserve">material </w:t>
      </w:r>
      <w:r w:rsidRPr="0002673B">
        <w:rPr>
          <w:rFonts w:ascii="Times New Roman" w:hAnsi="Times New Roman"/>
          <w:sz w:val="20"/>
          <w:szCs w:val="20"/>
        </w:rPr>
        <w:t>unclaimed receivables against the Company that could be claimed in the opinion of the Company’s legal representative.</w:t>
      </w:r>
    </w:p>
    <w:p w14:paraId="5516D4D1" w14:textId="77777777" w:rsidR="00807F3F" w:rsidRPr="0002673B" w:rsidRDefault="00807F3F" w:rsidP="00EF664D">
      <w:pPr>
        <w:widowControl w:val="0"/>
        <w:numPr>
          <w:ilvl w:val="0"/>
          <w:numId w:val="6"/>
        </w:numPr>
        <w:tabs>
          <w:tab w:val="clear" w:pos="360"/>
        </w:tabs>
        <w:spacing w:before="120" w:after="120" w:line="280" w:lineRule="exact"/>
        <w:ind w:left="547" w:hanging="547"/>
        <w:jc w:val="both"/>
        <w:rPr>
          <w:rFonts w:ascii="Times New Roman" w:hAnsi="Times New Roman"/>
          <w:sz w:val="20"/>
          <w:szCs w:val="20"/>
        </w:rPr>
      </w:pPr>
      <w:r w:rsidRPr="0002673B">
        <w:rPr>
          <w:rFonts w:ascii="Times New Roman" w:hAnsi="Times New Roman"/>
          <w:sz w:val="20"/>
          <w:szCs w:val="20"/>
        </w:rPr>
        <w:t>We have no plans or intentions that were not disclosed to you, and which would significantly influence the classification or carrying value of our assets and liabilities.</w:t>
      </w:r>
    </w:p>
    <w:p w14:paraId="7C1CE013" w14:textId="4CA005B7" w:rsidR="004B5699" w:rsidRPr="0002673B" w:rsidRDefault="004B5699" w:rsidP="00EF664D">
      <w:pPr>
        <w:widowControl w:val="0"/>
        <w:numPr>
          <w:ilvl w:val="0"/>
          <w:numId w:val="6"/>
        </w:numPr>
        <w:tabs>
          <w:tab w:val="clear" w:pos="360"/>
        </w:tabs>
        <w:spacing w:before="120" w:after="120" w:line="280" w:lineRule="exact"/>
        <w:ind w:left="547" w:hanging="547"/>
        <w:jc w:val="both"/>
        <w:rPr>
          <w:rFonts w:ascii="Times New Roman" w:hAnsi="Times New Roman"/>
          <w:sz w:val="20"/>
          <w:szCs w:val="20"/>
        </w:rPr>
      </w:pPr>
      <w:r w:rsidRPr="0002673B">
        <w:rPr>
          <w:rFonts w:ascii="Times New Roman" w:hAnsi="Times New Roman"/>
          <w:sz w:val="20"/>
          <w:szCs w:val="20"/>
        </w:rPr>
        <w:t xml:space="preserve">During </w:t>
      </w:r>
      <w:r w:rsidR="008104DB" w:rsidRPr="0002673B">
        <w:rPr>
          <w:rFonts w:ascii="Times New Roman" w:hAnsi="Times New Roman"/>
          <w:sz w:val="20"/>
          <w:szCs w:val="20"/>
        </w:rPr>
        <w:t>audits or self‑reviews</w:t>
      </w:r>
      <w:r w:rsidR="008104DB">
        <w:rPr>
          <w:rFonts w:ascii="Times New Roman" w:hAnsi="Times New Roman"/>
          <w:sz w:val="20"/>
          <w:szCs w:val="20"/>
        </w:rPr>
        <w:t xml:space="preserve"> performed in </w:t>
      </w:r>
      <w:r w:rsidRPr="0002673B">
        <w:rPr>
          <w:rFonts w:ascii="Times New Roman" w:hAnsi="Times New Roman"/>
          <w:sz w:val="20"/>
          <w:szCs w:val="20"/>
        </w:rPr>
        <w:t xml:space="preserve">the current financial year, we </w:t>
      </w:r>
      <w:r w:rsidR="008104DB">
        <w:rPr>
          <w:rFonts w:ascii="Times New Roman" w:hAnsi="Times New Roman"/>
          <w:sz w:val="20"/>
          <w:szCs w:val="20"/>
        </w:rPr>
        <w:t xml:space="preserve">did not </w:t>
      </w:r>
      <w:r w:rsidRPr="0002673B">
        <w:rPr>
          <w:rFonts w:ascii="Times New Roman" w:hAnsi="Times New Roman"/>
          <w:sz w:val="20"/>
          <w:szCs w:val="20"/>
        </w:rPr>
        <w:t>identify any errors relating to prior financial years that would be considered significant in amount under the Act on Accounting.</w:t>
      </w:r>
    </w:p>
    <w:p w14:paraId="6038CAA8" w14:textId="0048593E" w:rsidR="006D4911" w:rsidRPr="0002673B" w:rsidRDefault="006D4911" w:rsidP="00EF664D">
      <w:pPr>
        <w:widowControl w:val="0"/>
        <w:numPr>
          <w:ilvl w:val="0"/>
          <w:numId w:val="6"/>
        </w:numPr>
        <w:tabs>
          <w:tab w:val="clear" w:pos="360"/>
        </w:tabs>
        <w:spacing w:before="120" w:after="120" w:line="280" w:lineRule="exact"/>
        <w:ind w:left="547" w:hanging="547"/>
        <w:jc w:val="both"/>
        <w:rPr>
          <w:rFonts w:ascii="Times New Roman" w:hAnsi="Times New Roman"/>
          <w:sz w:val="20"/>
          <w:szCs w:val="20"/>
        </w:rPr>
      </w:pPr>
      <w:r w:rsidRPr="0002673B">
        <w:rPr>
          <w:rFonts w:ascii="Times New Roman" w:hAnsi="Times New Roman"/>
          <w:sz w:val="20"/>
          <w:szCs w:val="20"/>
        </w:rPr>
        <w:t>The Company’s management and managing individuals have no knowledge of any events that could be labelled as abuse or misconduct pursuant to the prevailing Act on the Prevention and Impeding of Money Laundering and Financing of Terrorism.</w:t>
      </w:r>
    </w:p>
    <w:p w14:paraId="7DD636BD" w14:textId="7B34394E" w:rsidR="00EF664D" w:rsidRPr="0002673B" w:rsidRDefault="007A3907" w:rsidP="00AD0210">
      <w:pPr>
        <w:widowControl w:val="0"/>
        <w:numPr>
          <w:ilvl w:val="0"/>
          <w:numId w:val="6"/>
        </w:numPr>
        <w:tabs>
          <w:tab w:val="clear" w:pos="360"/>
        </w:tabs>
        <w:spacing w:before="120" w:after="120" w:line="280" w:lineRule="exact"/>
        <w:ind w:left="547" w:hanging="547"/>
        <w:jc w:val="both"/>
      </w:pPr>
      <w:r w:rsidRPr="0002673B">
        <w:rPr>
          <w:rFonts w:ascii="Times New Roman" w:hAnsi="Times New Roman"/>
          <w:sz w:val="20"/>
          <w:szCs w:val="20"/>
        </w:rPr>
        <w:t xml:space="preserve">As of the date of this declaration we are not aware of any cases or issues which could have a </w:t>
      </w:r>
      <w:r w:rsidR="00364FEC" w:rsidRPr="0002673B">
        <w:rPr>
          <w:rFonts w:ascii="Times New Roman" w:hAnsi="Times New Roman"/>
          <w:sz w:val="20"/>
          <w:szCs w:val="20"/>
        </w:rPr>
        <w:t xml:space="preserve">material </w:t>
      </w:r>
      <w:r w:rsidRPr="0002673B">
        <w:rPr>
          <w:rFonts w:ascii="Times New Roman" w:hAnsi="Times New Roman"/>
          <w:sz w:val="20"/>
          <w:szCs w:val="20"/>
        </w:rPr>
        <w:t xml:space="preserve">effect on the financial statements for the financial year that ended on </w:t>
      </w:r>
      <w:r w:rsidRPr="006C5A44">
        <w:rPr>
          <w:rFonts w:ascii="Times New Roman" w:hAnsi="Times New Roman"/>
          <w:sz w:val="20"/>
          <w:szCs w:val="20"/>
        </w:rPr>
        <w:t>31 December 20XX</w:t>
      </w:r>
      <w:r w:rsidRPr="0002673B">
        <w:rPr>
          <w:rFonts w:ascii="Times New Roman" w:hAnsi="Times New Roman"/>
          <w:sz w:val="20"/>
          <w:szCs w:val="20"/>
        </w:rPr>
        <w:t>, or any information disclosed in relation thereto. We are not aware of any facts that caused or could cause any material, favourable or unfavourable changes to the Company’s financial pos</w:t>
      </w:r>
      <w:r w:rsidR="00C020F0" w:rsidRPr="0002673B">
        <w:rPr>
          <w:rFonts w:ascii="Times New Roman" w:hAnsi="Times New Roman"/>
          <w:sz w:val="20"/>
          <w:szCs w:val="20"/>
        </w:rPr>
        <w:t>ition or financial performance.</w:t>
      </w:r>
    </w:p>
    <w:p w14:paraId="2C185DE8" w14:textId="77777777" w:rsidR="006638A6" w:rsidRPr="006C5A44" w:rsidRDefault="006638A6" w:rsidP="002D667E">
      <w:pPr>
        <w:widowControl w:val="0"/>
        <w:spacing w:before="120" w:after="120" w:line="280" w:lineRule="exact"/>
        <w:jc w:val="both"/>
        <w:rPr>
          <w:rFonts w:ascii="Times New Roman" w:hAnsi="Times New Roman"/>
          <w:i/>
          <w:sz w:val="20"/>
          <w:szCs w:val="20"/>
        </w:rPr>
      </w:pPr>
      <w:r w:rsidRPr="006C5A44">
        <w:rPr>
          <w:rFonts w:ascii="Times New Roman" w:hAnsi="Times New Roman"/>
          <w:i/>
          <w:iCs/>
          <w:sz w:val="20"/>
          <w:szCs w:val="20"/>
        </w:rPr>
        <w:t>[Formulation of declarations in any other matter deemed necessary by the auditor under the given circumstances.]</w:t>
      </w:r>
    </w:p>
    <w:p w14:paraId="1DFEF416" w14:textId="77777777" w:rsidR="00EF664D" w:rsidRPr="0002673B" w:rsidRDefault="00EF664D" w:rsidP="00EF664D">
      <w:pPr>
        <w:autoSpaceDE w:val="0"/>
        <w:autoSpaceDN w:val="0"/>
        <w:adjustRightInd w:val="0"/>
        <w:spacing w:after="120"/>
        <w:ind w:left="1440" w:hanging="1440"/>
        <w:rPr>
          <w:rFonts w:ascii="Times New Roman" w:hAnsi="Times New Roman"/>
          <w:sz w:val="20"/>
          <w:szCs w:val="20"/>
        </w:rPr>
      </w:pPr>
    </w:p>
    <w:p w14:paraId="491006F8" w14:textId="77777777" w:rsidR="00C12E11" w:rsidRPr="0002673B" w:rsidRDefault="00C12E11" w:rsidP="00EF664D">
      <w:pPr>
        <w:autoSpaceDE w:val="0"/>
        <w:autoSpaceDN w:val="0"/>
        <w:adjustRightInd w:val="0"/>
        <w:spacing w:after="120"/>
        <w:ind w:left="1440" w:hanging="1440"/>
        <w:rPr>
          <w:rFonts w:ascii="Times New Roman" w:hAnsi="Times New Roman"/>
          <w:sz w:val="20"/>
          <w:szCs w:val="20"/>
        </w:rPr>
      </w:pPr>
    </w:p>
    <w:p w14:paraId="0692D612" w14:textId="6C7CA185" w:rsidR="00BF58EC" w:rsidRPr="0002673B" w:rsidRDefault="00BF58EC" w:rsidP="00EF664D">
      <w:pPr>
        <w:autoSpaceDE w:val="0"/>
        <w:autoSpaceDN w:val="0"/>
        <w:adjustRightInd w:val="0"/>
        <w:spacing w:after="120"/>
        <w:ind w:left="1440" w:hanging="1440"/>
        <w:rPr>
          <w:rFonts w:ascii="Times New Roman" w:hAnsi="Times New Roman"/>
          <w:sz w:val="20"/>
          <w:szCs w:val="20"/>
        </w:rPr>
      </w:pPr>
      <w:r w:rsidRPr="0002673B">
        <w:rPr>
          <w:rFonts w:ascii="Times New Roman" w:hAnsi="Times New Roman"/>
          <w:sz w:val="20"/>
          <w:szCs w:val="20"/>
        </w:rPr>
        <w:t>Authorised signature(s) of Company representative(s)</w:t>
      </w:r>
    </w:p>
    <w:sectPr w:rsidR="00BF58EC" w:rsidRPr="0002673B" w:rsidSect="00C12E11">
      <w:footerReference w:type="default" r:id="rId8"/>
      <w:pgSz w:w="12240" w:h="15840"/>
      <w:pgMar w:top="1080" w:right="1440" w:bottom="1418" w:left="720" w:header="720" w:footer="264" w:gutter="72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6B9F1" w14:textId="77777777" w:rsidR="00552EE8" w:rsidRDefault="00552EE8">
      <w:r>
        <w:separator/>
      </w:r>
    </w:p>
  </w:endnote>
  <w:endnote w:type="continuationSeparator" w:id="0">
    <w:p w14:paraId="66AF0524" w14:textId="77777777" w:rsidR="00552EE8" w:rsidRDefault="00552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ms Rmn">
    <w:panose1 w:val="02020603040505020304"/>
    <w:charset w:val="00"/>
    <w:family w:val="roman"/>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1280077"/>
      <w:docPartObj>
        <w:docPartGallery w:val="Page Numbers (Bottom of Page)"/>
        <w:docPartUnique/>
      </w:docPartObj>
    </w:sdtPr>
    <w:sdtEndPr>
      <w:rPr>
        <w:rFonts w:ascii="Times New Roman" w:hAnsi="Times New Roman"/>
        <w:sz w:val="20"/>
        <w:szCs w:val="20"/>
      </w:rPr>
    </w:sdtEndPr>
    <w:sdtContent>
      <w:p w14:paraId="5FB72012" w14:textId="7C132751" w:rsidR="00BF58EC" w:rsidRPr="00BF58EC" w:rsidRDefault="00BF58EC">
        <w:pPr>
          <w:pStyle w:val="llb"/>
          <w:jc w:val="center"/>
          <w:rPr>
            <w:rFonts w:ascii="Times New Roman" w:hAnsi="Times New Roman"/>
            <w:sz w:val="20"/>
            <w:szCs w:val="20"/>
          </w:rPr>
        </w:pPr>
        <w:r>
          <w:rPr>
            <w:rFonts w:ascii="Times New Roman" w:hAnsi="Times New Roman"/>
            <w:sz w:val="20"/>
            <w:szCs w:val="20"/>
          </w:rPr>
          <w:fldChar w:fldCharType="begin"/>
        </w:r>
        <w:r>
          <w:rPr>
            <w:rFonts w:ascii="Times New Roman" w:hAnsi="Times New Roman"/>
            <w:sz w:val="20"/>
            <w:szCs w:val="20"/>
          </w:rPr>
          <w:instrText>PAGE   \* MERGEFORMAT</w:instrText>
        </w:r>
        <w:r>
          <w:rPr>
            <w:rFonts w:ascii="Times New Roman" w:hAnsi="Times New Roman"/>
            <w:sz w:val="20"/>
            <w:szCs w:val="20"/>
          </w:rPr>
          <w:fldChar w:fldCharType="separate"/>
        </w:r>
        <w:r w:rsidR="003120B6">
          <w:rPr>
            <w:rFonts w:ascii="Times New Roman" w:hAnsi="Times New Roman"/>
            <w:noProof/>
            <w:sz w:val="20"/>
            <w:szCs w:val="20"/>
          </w:rPr>
          <w:t>1</w:t>
        </w:r>
        <w:r>
          <w:rPr>
            <w:rFonts w:ascii="Times New Roman" w:hAnsi="Times New Roman"/>
            <w:sz w:val="20"/>
            <w:szCs w:val="20"/>
          </w:rPr>
          <w:fldChar w:fldCharType="end"/>
        </w:r>
      </w:p>
    </w:sdtContent>
  </w:sdt>
  <w:p w14:paraId="18541986" w14:textId="77777777" w:rsidR="00D4664B" w:rsidRDefault="00D4664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B820D" w14:textId="77777777" w:rsidR="00552EE8" w:rsidRDefault="00552EE8">
      <w:r>
        <w:separator/>
      </w:r>
    </w:p>
  </w:footnote>
  <w:footnote w:type="continuationSeparator" w:id="0">
    <w:p w14:paraId="78FE2B51" w14:textId="77777777" w:rsidR="00552EE8" w:rsidRDefault="00552EE8">
      <w:r>
        <w:continuationSeparator/>
      </w:r>
    </w:p>
  </w:footnote>
  <w:footnote w:id="1">
    <w:p w14:paraId="04595ACB" w14:textId="6F44212A" w:rsidR="00122F08" w:rsidRPr="006C5A44" w:rsidRDefault="00122F08">
      <w:pPr>
        <w:pStyle w:val="Lbjegyzetszveg"/>
        <w:rPr>
          <w:rFonts w:ascii="Times New Roman" w:hAnsi="Times New Roman"/>
        </w:rPr>
      </w:pPr>
      <w:r w:rsidRPr="006C5A44">
        <w:rPr>
          <w:rStyle w:val="Lbjegyzet-hivatkozs"/>
          <w:rFonts w:ascii="Times New Roman" w:hAnsi="Times New Roman"/>
        </w:rPr>
        <w:footnoteRef/>
      </w:r>
      <w:r w:rsidRPr="006C5A44">
        <w:rPr>
          <w:rFonts w:ascii="Times New Roman" w:hAnsi="Times New Roman"/>
        </w:rPr>
        <w:t xml:space="preserve"> </w:t>
      </w:r>
      <w:r w:rsidR="00275CCD" w:rsidRPr="006C5A44">
        <w:rPr>
          <w:rFonts w:ascii="Times New Roman" w:hAnsi="Times New Roman"/>
        </w:rPr>
        <w:t xml:space="preserve">In the </w:t>
      </w:r>
      <w:r w:rsidR="001E247D">
        <w:rPr>
          <w:rFonts w:ascii="Times New Roman" w:hAnsi="Times New Roman"/>
        </w:rPr>
        <w:t xml:space="preserve">illustrative </w:t>
      </w:r>
      <w:r w:rsidR="00275CCD" w:rsidRPr="006C5A44">
        <w:rPr>
          <w:rFonts w:ascii="Times New Roman" w:hAnsi="Times New Roman"/>
        </w:rPr>
        <w:t>letter</w:t>
      </w:r>
      <w:r w:rsidR="001E247D">
        <w:rPr>
          <w:rFonts w:ascii="Times New Roman" w:hAnsi="Times New Roman"/>
        </w:rPr>
        <w:t xml:space="preserve"> of </w:t>
      </w:r>
      <w:r w:rsidR="001E247D" w:rsidRPr="00F5657D">
        <w:rPr>
          <w:rFonts w:ascii="Times New Roman" w:hAnsi="Times New Roman"/>
        </w:rPr>
        <w:t>representation</w:t>
      </w:r>
      <w:r w:rsidR="00275CCD" w:rsidRPr="006C5A44">
        <w:rPr>
          <w:rFonts w:ascii="Times New Roman" w:hAnsi="Times New Roman"/>
        </w:rPr>
        <w:t>, the term Company is used consistently; this should be amended if the client is not a business entity.</w:t>
      </w:r>
    </w:p>
  </w:footnote>
  <w:footnote w:id="2">
    <w:p w14:paraId="00F0C7A6" w14:textId="4775894D" w:rsidR="00217188" w:rsidRPr="006C5A44" w:rsidRDefault="00217188">
      <w:pPr>
        <w:pStyle w:val="Lbjegyzetszveg"/>
        <w:rPr>
          <w:rFonts w:ascii="Times New Roman" w:hAnsi="Times New Roman"/>
        </w:rPr>
      </w:pPr>
      <w:r w:rsidRPr="006C5A44">
        <w:rPr>
          <w:rStyle w:val="Lbjegyzet-hivatkozs"/>
          <w:rFonts w:ascii="Times New Roman" w:hAnsi="Times New Roman"/>
        </w:rPr>
        <w:footnoteRef/>
      </w:r>
      <w:r w:rsidRPr="006C5A44">
        <w:rPr>
          <w:rFonts w:ascii="Times New Roman" w:hAnsi="Times New Roman"/>
        </w:rPr>
        <w:t xml:space="preserve"> </w:t>
      </w:r>
      <w:r w:rsidR="004A3C2E" w:rsidRPr="006C5A44">
        <w:rPr>
          <w:rFonts w:ascii="Times New Roman" w:hAnsi="Times New Roman"/>
        </w:rPr>
        <w:t>In the representation letter, non‑relevant sections may be omitted, while the letter must be supplemented with any additional relevant information not included here.</w:t>
      </w:r>
    </w:p>
  </w:footnote>
  <w:footnote w:id="3">
    <w:p w14:paraId="0BE3C1D3" w14:textId="130A8935" w:rsidR="005B0BF9" w:rsidRPr="006C5A44" w:rsidRDefault="005B0BF9">
      <w:pPr>
        <w:pStyle w:val="Lbjegyzetszveg"/>
        <w:rPr>
          <w:rFonts w:ascii="Times New Roman" w:hAnsi="Times New Roman"/>
        </w:rPr>
      </w:pPr>
      <w:r w:rsidRPr="006C5A44">
        <w:rPr>
          <w:rStyle w:val="Lbjegyzet-hivatkozs"/>
          <w:rFonts w:ascii="Times New Roman" w:hAnsi="Times New Roman"/>
        </w:rPr>
        <w:footnoteRef/>
      </w:r>
      <w:r w:rsidRPr="006C5A44">
        <w:rPr>
          <w:rFonts w:ascii="Times New Roman" w:hAnsi="Times New Roman"/>
        </w:rPr>
        <w:t xml:space="preserve"> Date of closing collection of audit evidence, which shall not be later than the date of the audit report, and shall be the closest possible date thereto.</w:t>
      </w:r>
    </w:p>
  </w:footnote>
  <w:footnote w:id="4">
    <w:p w14:paraId="4505CDD0" w14:textId="4219B56B" w:rsidR="004C3303" w:rsidRPr="006C5A44" w:rsidRDefault="004C3303">
      <w:pPr>
        <w:pStyle w:val="Lbjegyzetszveg"/>
        <w:rPr>
          <w:lang w:val="hu-HU"/>
        </w:rPr>
      </w:pPr>
      <w:r w:rsidRPr="006C5A44">
        <w:rPr>
          <w:rStyle w:val="Lbjegyzet-hivatkozs"/>
          <w:rFonts w:ascii="Times New Roman" w:hAnsi="Times New Roman"/>
        </w:rPr>
        <w:footnoteRef/>
      </w:r>
      <w:r w:rsidRPr="006C5A44">
        <w:rPr>
          <w:rFonts w:ascii="Times New Roman" w:hAnsi="Times New Roman"/>
        </w:rPr>
        <w:t xml:space="preserve"> </w:t>
      </w:r>
      <w:r w:rsidR="00176783" w:rsidRPr="006C5A44">
        <w:rPr>
          <w:rFonts w:ascii="Times New Roman" w:hAnsi="Times New Roman"/>
        </w:rPr>
        <w:t xml:space="preserve">Pursuant to Section 16 (4) of the Act of Accounting, </w:t>
      </w:r>
      <w:r w:rsidR="00410A69" w:rsidRPr="006C5A44">
        <w:rPr>
          <w:rFonts w:ascii="Times New Roman" w:hAnsi="Times New Roman"/>
        </w:rPr>
        <w:t>for the purposes of the financial report, information is material if its omission or misstatement could influence - within reason - the economic decisions of users taken on the basis of the financial report (principle of materiality). The materiality of individual items shall be assessed in the context of other similar items.</w:t>
      </w:r>
    </w:p>
  </w:footnote>
  <w:footnote w:id="5">
    <w:p w14:paraId="3A7C45E9" w14:textId="4179EB61" w:rsidR="00AE521A" w:rsidRPr="006C5A44" w:rsidRDefault="00AE521A">
      <w:pPr>
        <w:pStyle w:val="Lbjegyzetszveg"/>
        <w:rPr>
          <w:lang w:val="hu-HU"/>
        </w:rPr>
      </w:pPr>
      <w:r>
        <w:rPr>
          <w:rStyle w:val="Lbjegyzet-hivatkozs"/>
        </w:rPr>
        <w:footnoteRef/>
      </w:r>
      <w:r>
        <w:t xml:space="preserve"> </w:t>
      </w:r>
      <w:r w:rsidR="009621B4" w:rsidRPr="006C5A44">
        <w:rPr>
          <w:rFonts w:ascii="Times New Roman" w:hAnsi="Times New Roman"/>
          <w:i/>
          <w:iCs/>
        </w:rPr>
        <w:t xml:space="preserve">Alternative </w:t>
      </w:r>
      <w:r w:rsidR="00064C5F" w:rsidRPr="006C5A44">
        <w:rPr>
          <w:rFonts w:ascii="Times New Roman" w:hAnsi="Times New Roman"/>
          <w:i/>
          <w:iCs/>
        </w:rPr>
        <w:t>declaration</w:t>
      </w:r>
      <w:r w:rsidR="009621B4" w:rsidRPr="006C5A44">
        <w:rPr>
          <w:rFonts w:ascii="Times New Roman" w:hAnsi="Times New Roman"/>
          <w:i/>
          <w:iCs/>
        </w:rPr>
        <w:t xml:space="preserve"> </w:t>
      </w:r>
      <w:r w:rsidR="00064C5F" w:rsidRPr="006C5A44">
        <w:rPr>
          <w:rFonts w:ascii="Times New Roman" w:hAnsi="Times New Roman"/>
          <w:i/>
          <w:iCs/>
        </w:rPr>
        <w:t>in the event of transfer pricing adjustments: We confirm that the adjustments presented in the tax bases of the local business tax, innovation contribution and/or corporate income tax, and/or in the accounting records, in connection with the pricing of intra‑group transactions are complete and accurate. In the event of a tax audit, we are able to substantiate these adjustments in compliance with transfer pricing regulations and to provide the relevant documentation to the tax authority.</w:t>
      </w:r>
    </w:p>
  </w:footnote>
  <w:footnote w:id="6">
    <w:p w14:paraId="008AE037" w14:textId="1D874CAA" w:rsidR="00853C1B" w:rsidRPr="008A131D" w:rsidRDefault="00853C1B" w:rsidP="008A131D">
      <w:pPr>
        <w:pStyle w:val="Lbjegyzetszveg"/>
      </w:pPr>
      <w:r>
        <w:rPr>
          <w:rStyle w:val="Lbjegyzet-hivatkozs"/>
        </w:rPr>
        <w:footnoteRef/>
      </w:r>
      <w:r>
        <w:t xml:space="preserve"> </w:t>
      </w:r>
      <w:r w:rsidR="008A131D" w:rsidRPr="006C5A44">
        <w:rPr>
          <w:rFonts w:ascii="Times New Roman" w:hAnsi="Times New Roman"/>
          <w:i/>
          <w:iCs/>
        </w:rPr>
        <w:t xml:space="preserve">Alternative declaration </w:t>
      </w:r>
      <w:r w:rsidR="009D2FEE">
        <w:rPr>
          <w:rFonts w:ascii="Times New Roman" w:hAnsi="Times New Roman"/>
          <w:i/>
          <w:iCs/>
        </w:rPr>
        <w:t>if there are no</w:t>
      </w:r>
      <w:r w:rsidR="008A131D" w:rsidRPr="006C5A44">
        <w:rPr>
          <w:rFonts w:ascii="Times New Roman" w:hAnsi="Times New Roman"/>
          <w:i/>
          <w:iCs/>
        </w:rPr>
        <w:t xml:space="preserve"> uncorrected misstatements: There are no uncorrected misstatements identified by you in relation to the financial statements.</w:t>
      </w:r>
    </w:p>
  </w:footnote>
  <w:footnote w:id="7">
    <w:p w14:paraId="1D5F1021" w14:textId="77777777" w:rsidR="00E91B9F" w:rsidRPr="00AD0210" w:rsidRDefault="00E91B9F">
      <w:pPr>
        <w:pStyle w:val="Lbjegyzetszveg"/>
        <w:rPr>
          <w:rFonts w:ascii="Times New Roman" w:eastAsia="Times New Roman" w:hAnsi="Times New Roman"/>
          <w:i/>
          <w:kern w:val="0"/>
        </w:rPr>
      </w:pPr>
      <w:r>
        <w:rPr>
          <w:rStyle w:val="Lbjegyzet-hivatkozs"/>
          <w:lang w:val="en-GB"/>
        </w:rPr>
        <w:footnoteRef/>
      </w:r>
      <w:r>
        <w:rPr>
          <w:i/>
          <w:iCs/>
          <w:lang w:val="en-GB"/>
        </w:rPr>
        <w:t xml:space="preserve"> </w:t>
      </w:r>
      <w:r>
        <w:rPr>
          <w:rFonts w:ascii="Times New Roman" w:hAnsi="Times New Roman"/>
          <w:i/>
          <w:iCs/>
          <w:kern w:val="0"/>
          <w:lang w:val="en-GB"/>
        </w:rPr>
        <w:t>Alternative declaration:</w:t>
      </w:r>
    </w:p>
    <w:p w14:paraId="62FA845F" w14:textId="52174010" w:rsidR="00E91B9F" w:rsidRPr="007B2709" w:rsidRDefault="00E91B9F">
      <w:pPr>
        <w:pStyle w:val="Lbjegyzetszveg"/>
        <w:rPr>
          <w:rFonts w:ascii="Times New Roman" w:eastAsia="Times New Roman" w:hAnsi="Times New Roman"/>
          <w:i/>
          <w:iCs/>
          <w:kern w:val="0"/>
        </w:rPr>
      </w:pPr>
      <w:r>
        <w:rPr>
          <w:rFonts w:ascii="Times New Roman" w:eastAsia="Times New Roman" w:hAnsi="Times New Roman"/>
          <w:kern w:val="0"/>
          <w:lang w:val="en-GB"/>
        </w:rPr>
        <w:tab/>
      </w:r>
      <w:r w:rsidR="007B2709" w:rsidRPr="006C5A44">
        <w:rPr>
          <w:rFonts w:ascii="Times New Roman" w:eastAsia="Times New Roman" w:hAnsi="Times New Roman"/>
          <w:i/>
          <w:iCs/>
          <w:kern w:val="0"/>
          <w:lang w:val="en-GB"/>
        </w:rPr>
        <w:t xml:space="preserve">We have appropriately and </w:t>
      </w:r>
      <w:r w:rsidR="002745BA">
        <w:rPr>
          <w:rFonts w:ascii="Times New Roman" w:eastAsia="Times New Roman" w:hAnsi="Times New Roman"/>
          <w:i/>
          <w:iCs/>
          <w:kern w:val="0"/>
          <w:lang w:val="en-GB"/>
        </w:rPr>
        <w:t>fully</w:t>
      </w:r>
      <w:r w:rsidR="007B2709" w:rsidRPr="006C5A44">
        <w:rPr>
          <w:rFonts w:ascii="Times New Roman" w:eastAsia="Times New Roman" w:hAnsi="Times New Roman"/>
          <w:i/>
          <w:iCs/>
          <w:kern w:val="0"/>
          <w:lang w:val="en-GB"/>
        </w:rPr>
        <w:t xml:space="preserve"> disclosed in the supplementary notes all events or </w:t>
      </w:r>
      <w:r w:rsidR="00705A61">
        <w:rPr>
          <w:rFonts w:ascii="Times New Roman" w:eastAsia="Times New Roman" w:hAnsi="Times New Roman"/>
          <w:i/>
          <w:iCs/>
          <w:kern w:val="0"/>
          <w:lang w:val="en-GB"/>
        </w:rPr>
        <w:t>conditions</w:t>
      </w:r>
      <w:r w:rsidR="007B2709" w:rsidRPr="006C5A44">
        <w:rPr>
          <w:rFonts w:ascii="Times New Roman" w:eastAsia="Times New Roman" w:hAnsi="Times New Roman"/>
          <w:i/>
          <w:iCs/>
          <w:kern w:val="0"/>
          <w:lang w:val="en-GB"/>
        </w:rPr>
        <w:t xml:space="preserve"> that </w:t>
      </w:r>
      <w:r w:rsidR="001F6AEA">
        <w:rPr>
          <w:rFonts w:ascii="Times New Roman" w:eastAsia="Times New Roman" w:hAnsi="Times New Roman"/>
          <w:i/>
          <w:iCs/>
          <w:kern w:val="0"/>
          <w:lang w:val="en-GB"/>
        </w:rPr>
        <w:t>cause</w:t>
      </w:r>
      <w:r w:rsidR="007B2709" w:rsidRPr="006C5A44">
        <w:rPr>
          <w:rFonts w:ascii="Times New Roman" w:eastAsia="Times New Roman" w:hAnsi="Times New Roman"/>
          <w:i/>
          <w:iCs/>
          <w:kern w:val="0"/>
          <w:lang w:val="en-GB"/>
        </w:rPr>
        <w:t xml:space="preserve"> material uncertainty and cast significant doubt on the Company’s ability to continue as a going concern, and we have also disclosed our future plans for addressing such events or c</w:t>
      </w:r>
      <w:r w:rsidR="001F6AEA">
        <w:rPr>
          <w:rFonts w:ascii="Times New Roman" w:eastAsia="Times New Roman" w:hAnsi="Times New Roman"/>
          <w:i/>
          <w:iCs/>
          <w:kern w:val="0"/>
          <w:lang w:val="en-GB"/>
        </w:rPr>
        <w:t>onditions</w:t>
      </w:r>
      <w:r w:rsidR="007B2709" w:rsidRPr="006C5A44">
        <w:rPr>
          <w:rFonts w:ascii="Times New Roman" w:eastAsia="Times New Roman" w:hAnsi="Times New Roman"/>
          <w:i/>
          <w:iCs/>
          <w:kern w:val="0"/>
          <w:lang w:val="en-GB"/>
        </w:rPr>
        <w:t>.</w:t>
      </w:r>
    </w:p>
  </w:footnote>
  <w:footnote w:id="8">
    <w:p w14:paraId="31BE4F1B" w14:textId="704DE682" w:rsidR="000C554E" w:rsidRPr="00AD0210" w:rsidRDefault="00675222" w:rsidP="000C554E">
      <w:pPr>
        <w:pStyle w:val="Lbjegyzetszveg"/>
        <w:rPr>
          <w:rFonts w:ascii="Times New Roman" w:eastAsia="Times New Roman" w:hAnsi="Times New Roman"/>
          <w:i/>
          <w:kern w:val="0"/>
        </w:rPr>
      </w:pPr>
      <w:r>
        <w:rPr>
          <w:rStyle w:val="Lbjegyzet-hivatkozs"/>
        </w:rPr>
        <w:footnoteRef/>
      </w:r>
      <w:r>
        <w:t xml:space="preserve"> </w:t>
      </w:r>
      <w:r w:rsidR="000C554E">
        <w:rPr>
          <w:rFonts w:ascii="Times New Roman" w:hAnsi="Times New Roman"/>
          <w:i/>
          <w:iCs/>
          <w:kern w:val="0"/>
          <w:lang w:val="en-GB"/>
        </w:rPr>
        <w:t>Alternative declaration</w:t>
      </w:r>
      <w:r w:rsidR="00ED5EE6">
        <w:rPr>
          <w:rFonts w:ascii="Times New Roman" w:hAnsi="Times New Roman"/>
          <w:i/>
          <w:iCs/>
          <w:kern w:val="0"/>
          <w:lang w:val="en-GB"/>
        </w:rPr>
        <w:t xml:space="preserve"> </w:t>
      </w:r>
      <w:r w:rsidR="00ED5EE6" w:rsidRPr="00ED5EE6">
        <w:rPr>
          <w:rFonts w:ascii="Times New Roman" w:hAnsi="Times New Roman"/>
          <w:i/>
          <w:iCs/>
          <w:kern w:val="0"/>
          <w:lang w:val="en-GB"/>
        </w:rPr>
        <w:t>in the event that such events have occurred</w:t>
      </w:r>
      <w:r w:rsidR="000C554E">
        <w:rPr>
          <w:rFonts w:ascii="Times New Roman" w:hAnsi="Times New Roman"/>
          <w:i/>
          <w:iCs/>
          <w:kern w:val="0"/>
          <w:lang w:val="en-GB"/>
        </w:rPr>
        <w:t>:</w:t>
      </w:r>
    </w:p>
    <w:p w14:paraId="6CED8F34" w14:textId="152721CD" w:rsidR="000C554E" w:rsidRPr="007B2709" w:rsidRDefault="000C554E" w:rsidP="000C554E">
      <w:pPr>
        <w:pStyle w:val="Lbjegyzetszveg"/>
        <w:rPr>
          <w:rFonts w:ascii="Times New Roman" w:eastAsia="Times New Roman" w:hAnsi="Times New Roman"/>
          <w:i/>
          <w:iCs/>
          <w:kern w:val="0"/>
        </w:rPr>
      </w:pPr>
      <w:r>
        <w:rPr>
          <w:rFonts w:ascii="Times New Roman" w:eastAsia="Times New Roman" w:hAnsi="Times New Roman"/>
          <w:kern w:val="0"/>
          <w:lang w:val="en-GB"/>
        </w:rPr>
        <w:tab/>
      </w:r>
      <w:r w:rsidR="00ED5EE6" w:rsidRPr="00ED5EE6">
        <w:rPr>
          <w:rFonts w:ascii="Times New Roman" w:eastAsia="Times New Roman" w:hAnsi="Times New Roman"/>
          <w:i/>
          <w:iCs/>
          <w:kern w:val="0"/>
          <w:lang w:val="en-GB"/>
        </w:rPr>
        <w:t xml:space="preserve">We have disclosed to you all changes, data losses, unauthorized access, external attacks, operational disruptions or other extraordinary events that occurred in the Company’s information technology systems or their control environment during the period from the beginning of the financial year to the date of this letter of representation </w:t>
      </w:r>
      <w:r w:rsidR="001F6AEA">
        <w:rPr>
          <w:rFonts w:ascii="Times New Roman" w:eastAsia="Times New Roman" w:hAnsi="Times New Roman"/>
          <w:i/>
          <w:iCs/>
          <w:kern w:val="0"/>
          <w:lang w:val="en-GB"/>
        </w:rPr>
        <w:t>which</w:t>
      </w:r>
      <w:r w:rsidR="00ED5EE6" w:rsidRPr="00ED5EE6">
        <w:rPr>
          <w:rFonts w:ascii="Times New Roman" w:eastAsia="Times New Roman" w:hAnsi="Times New Roman"/>
          <w:i/>
          <w:iCs/>
          <w:kern w:val="0"/>
          <w:lang w:val="en-GB"/>
        </w:rPr>
        <w:t xml:space="preserve"> have a material </w:t>
      </w:r>
      <w:r w:rsidR="001F6AEA">
        <w:rPr>
          <w:rFonts w:ascii="Times New Roman" w:eastAsia="Times New Roman" w:hAnsi="Times New Roman"/>
          <w:i/>
          <w:iCs/>
          <w:kern w:val="0"/>
          <w:lang w:val="en-GB"/>
        </w:rPr>
        <w:t>effect</w:t>
      </w:r>
      <w:r w:rsidR="00ED5EE6" w:rsidRPr="00ED5EE6">
        <w:rPr>
          <w:rFonts w:ascii="Times New Roman" w:eastAsia="Times New Roman" w:hAnsi="Times New Roman"/>
          <w:i/>
          <w:iCs/>
          <w:kern w:val="0"/>
          <w:lang w:val="en-GB"/>
        </w:rPr>
        <w:t xml:space="preserve"> on the financial statements, and we have provided full access to the related information.</w:t>
      </w:r>
    </w:p>
    <w:p w14:paraId="2E75CB94" w14:textId="709BBA45" w:rsidR="00675222" w:rsidRPr="000C554E" w:rsidRDefault="00675222">
      <w:pPr>
        <w:pStyle w:val="Lbjegyzetszveg"/>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441EB"/>
    <w:multiLevelType w:val="hybridMultilevel"/>
    <w:tmpl w:val="2CBEF0F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19AA57C4"/>
    <w:multiLevelType w:val="hybridMultilevel"/>
    <w:tmpl w:val="44E446FE"/>
    <w:lvl w:ilvl="0" w:tplc="0409001B">
      <w:start w:val="1"/>
      <w:numFmt w:val="bullet"/>
      <w:lvlText w:val="•"/>
      <w:lvlJc w:val="left"/>
      <w:pPr>
        <w:ind w:left="360" w:hanging="360"/>
      </w:pPr>
      <w:rPr>
        <w:rFonts w:ascii="Franklin Gothic Medium" w:hAnsi="Franklin Gothic Medium" w:hint="default"/>
        <w:b/>
        <w:i/>
        <w:caps w:val="0"/>
        <w:smallCaps w:val="0"/>
        <w:strike w:val="0"/>
        <w:dstrike w:val="0"/>
        <w:vanish w:val="0"/>
        <w:color w:val="auto"/>
        <w:spacing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05940F7"/>
    <w:multiLevelType w:val="hybridMultilevel"/>
    <w:tmpl w:val="202A6FFE"/>
    <w:lvl w:ilvl="0" w:tplc="4E66EE2E">
      <w:start w:val="3"/>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2222345C"/>
    <w:multiLevelType w:val="hybridMultilevel"/>
    <w:tmpl w:val="C2AA8B22"/>
    <w:lvl w:ilvl="0" w:tplc="C270C892">
      <w:start w:val="1"/>
      <w:numFmt w:val="bullet"/>
      <w:lvlText w:val=""/>
      <w:lvlJc w:val="left"/>
      <w:pPr>
        <w:tabs>
          <w:tab w:val="num" w:pos="1267"/>
        </w:tabs>
        <w:ind w:left="1267" w:hanging="360"/>
      </w:pPr>
      <w:rPr>
        <w:rFonts w:ascii="Symbol" w:hAnsi="Symbol" w:hint="default"/>
        <w:i w:val="0"/>
        <w:color w:val="auto"/>
        <w:sz w:val="20"/>
      </w:rPr>
    </w:lvl>
    <w:lvl w:ilvl="1" w:tplc="04090003" w:tentative="1">
      <w:start w:val="1"/>
      <w:numFmt w:val="bullet"/>
      <w:lvlText w:val="o"/>
      <w:lvlJc w:val="left"/>
      <w:pPr>
        <w:tabs>
          <w:tab w:val="num" w:pos="2347"/>
        </w:tabs>
        <w:ind w:left="2347" w:hanging="360"/>
      </w:pPr>
      <w:rPr>
        <w:rFonts w:ascii="Courier New" w:hAnsi="Courier New" w:hint="default"/>
      </w:rPr>
    </w:lvl>
    <w:lvl w:ilvl="2" w:tplc="04090005" w:tentative="1">
      <w:start w:val="1"/>
      <w:numFmt w:val="bullet"/>
      <w:lvlText w:val=""/>
      <w:lvlJc w:val="left"/>
      <w:pPr>
        <w:tabs>
          <w:tab w:val="num" w:pos="3067"/>
        </w:tabs>
        <w:ind w:left="3067" w:hanging="360"/>
      </w:pPr>
      <w:rPr>
        <w:rFonts w:ascii="Wingdings" w:hAnsi="Wingdings" w:hint="default"/>
      </w:rPr>
    </w:lvl>
    <w:lvl w:ilvl="3" w:tplc="04090001" w:tentative="1">
      <w:start w:val="1"/>
      <w:numFmt w:val="bullet"/>
      <w:lvlText w:val=""/>
      <w:lvlJc w:val="left"/>
      <w:pPr>
        <w:tabs>
          <w:tab w:val="num" w:pos="3787"/>
        </w:tabs>
        <w:ind w:left="3787" w:hanging="360"/>
      </w:pPr>
      <w:rPr>
        <w:rFonts w:ascii="Symbol" w:hAnsi="Symbol" w:hint="default"/>
      </w:rPr>
    </w:lvl>
    <w:lvl w:ilvl="4" w:tplc="04090003" w:tentative="1">
      <w:start w:val="1"/>
      <w:numFmt w:val="bullet"/>
      <w:lvlText w:val="o"/>
      <w:lvlJc w:val="left"/>
      <w:pPr>
        <w:tabs>
          <w:tab w:val="num" w:pos="4507"/>
        </w:tabs>
        <w:ind w:left="4507" w:hanging="360"/>
      </w:pPr>
      <w:rPr>
        <w:rFonts w:ascii="Courier New" w:hAnsi="Courier New" w:hint="default"/>
      </w:rPr>
    </w:lvl>
    <w:lvl w:ilvl="5" w:tplc="04090005" w:tentative="1">
      <w:start w:val="1"/>
      <w:numFmt w:val="bullet"/>
      <w:lvlText w:val=""/>
      <w:lvlJc w:val="left"/>
      <w:pPr>
        <w:tabs>
          <w:tab w:val="num" w:pos="5227"/>
        </w:tabs>
        <w:ind w:left="5227" w:hanging="360"/>
      </w:pPr>
      <w:rPr>
        <w:rFonts w:ascii="Wingdings" w:hAnsi="Wingdings" w:hint="default"/>
      </w:rPr>
    </w:lvl>
    <w:lvl w:ilvl="6" w:tplc="04090001" w:tentative="1">
      <w:start w:val="1"/>
      <w:numFmt w:val="bullet"/>
      <w:lvlText w:val=""/>
      <w:lvlJc w:val="left"/>
      <w:pPr>
        <w:tabs>
          <w:tab w:val="num" w:pos="5947"/>
        </w:tabs>
        <w:ind w:left="5947" w:hanging="360"/>
      </w:pPr>
      <w:rPr>
        <w:rFonts w:ascii="Symbol" w:hAnsi="Symbol" w:hint="default"/>
      </w:rPr>
    </w:lvl>
    <w:lvl w:ilvl="7" w:tplc="04090003" w:tentative="1">
      <w:start w:val="1"/>
      <w:numFmt w:val="bullet"/>
      <w:lvlText w:val="o"/>
      <w:lvlJc w:val="left"/>
      <w:pPr>
        <w:tabs>
          <w:tab w:val="num" w:pos="6667"/>
        </w:tabs>
        <w:ind w:left="6667" w:hanging="360"/>
      </w:pPr>
      <w:rPr>
        <w:rFonts w:ascii="Courier New" w:hAnsi="Courier New" w:hint="default"/>
      </w:rPr>
    </w:lvl>
    <w:lvl w:ilvl="8" w:tplc="04090005" w:tentative="1">
      <w:start w:val="1"/>
      <w:numFmt w:val="bullet"/>
      <w:lvlText w:val=""/>
      <w:lvlJc w:val="left"/>
      <w:pPr>
        <w:tabs>
          <w:tab w:val="num" w:pos="7387"/>
        </w:tabs>
        <w:ind w:left="7387" w:hanging="360"/>
      </w:pPr>
      <w:rPr>
        <w:rFonts w:ascii="Wingdings" w:hAnsi="Wingdings" w:hint="default"/>
      </w:rPr>
    </w:lvl>
  </w:abstractNum>
  <w:abstractNum w:abstractNumId="4" w15:restartNumberingAfterBreak="0">
    <w:nsid w:val="24795D0D"/>
    <w:multiLevelType w:val="hybridMultilevel"/>
    <w:tmpl w:val="B8923D30"/>
    <w:lvl w:ilvl="0" w:tplc="04090003">
      <w:start w:val="1"/>
      <w:numFmt w:val="bullet"/>
      <w:lvlText w:val="o"/>
      <w:lvlJc w:val="left"/>
      <w:pPr>
        <w:tabs>
          <w:tab w:val="num" w:pos="1080"/>
        </w:tabs>
        <w:ind w:left="1080" w:hanging="360"/>
      </w:pPr>
      <w:rPr>
        <w:rFonts w:ascii="Courier New" w:hAnsi="Courier New" w:cs="Arial" w:hint="default"/>
      </w:rPr>
    </w:lvl>
    <w:lvl w:ilvl="1" w:tplc="FFFFFFFF">
      <w:start w:val="1"/>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27760157"/>
    <w:multiLevelType w:val="hybridMultilevel"/>
    <w:tmpl w:val="40A69526"/>
    <w:lvl w:ilvl="0" w:tplc="953A378C">
      <w:start w:val="1"/>
      <w:numFmt w:val="bullet"/>
      <w:lvlText w:val=""/>
      <w:lvlJc w:val="left"/>
      <w:pPr>
        <w:tabs>
          <w:tab w:val="num" w:pos="1260"/>
        </w:tabs>
        <w:ind w:left="1260" w:hanging="360"/>
      </w:pPr>
      <w:rPr>
        <w:rFonts w:ascii="Symbol" w:hAnsi="Symbol" w:hint="default"/>
        <w:b w:val="0"/>
        <w:i w:val="0"/>
        <w:color w:val="auto"/>
        <w:sz w:val="20"/>
      </w:rPr>
    </w:lvl>
    <w:lvl w:ilvl="1" w:tplc="04090003">
      <w:start w:val="1"/>
      <w:numFmt w:val="bullet"/>
      <w:lvlText w:val="o"/>
      <w:lvlJc w:val="left"/>
      <w:pPr>
        <w:tabs>
          <w:tab w:val="num" w:pos="0"/>
        </w:tabs>
        <w:ind w:hanging="360"/>
      </w:pPr>
      <w:rPr>
        <w:rFonts w:ascii="Courier New" w:hAnsi="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1440"/>
        </w:tabs>
        <w:ind w:left="1440" w:hanging="360"/>
      </w:pPr>
      <w:rPr>
        <w:rFonts w:ascii="Symbol" w:hAnsi="Symbol" w:hint="default"/>
      </w:rPr>
    </w:lvl>
    <w:lvl w:ilvl="4" w:tplc="F92EFC64">
      <w:start w:val="1"/>
      <w:numFmt w:val="bullet"/>
      <w:lvlText w:val="o"/>
      <w:lvlJc w:val="left"/>
      <w:pPr>
        <w:tabs>
          <w:tab w:val="num" w:pos="2160"/>
        </w:tabs>
        <w:ind w:left="2160" w:hanging="360"/>
      </w:pPr>
      <w:rPr>
        <w:rFonts w:ascii="Courier New" w:hAnsi="Courier New" w:hint="default"/>
        <w:b w:val="0"/>
        <w:i w:val="0"/>
        <w:color w:val="auto"/>
        <w:sz w:val="20"/>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6" w15:restartNumberingAfterBreak="0">
    <w:nsid w:val="2CC40618"/>
    <w:multiLevelType w:val="hybridMultilevel"/>
    <w:tmpl w:val="0AC6B202"/>
    <w:lvl w:ilvl="0" w:tplc="953A378C">
      <w:start w:val="1"/>
      <w:numFmt w:val="bullet"/>
      <w:lvlText w:val=""/>
      <w:lvlJc w:val="left"/>
      <w:pPr>
        <w:ind w:left="1440" w:hanging="360"/>
      </w:pPr>
      <w:rPr>
        <w:rFonts w:ascii="Symbol" w:hAnsi="Symbol" w:hint="default"/>
        <w:color w:val="auto"/>
        <w:sz w:val="20"/>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7" w15:restartNumberingAfterBreak="0">
    <w:nsid w:val="2CCB1BFB"/>
    <w:multiLevelType w:val="hybridMultilevel"/>
    <w:tmpl w:val="301C0766"/>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8" w15:restartNumberingAfterBreak="0">
    <w:nsid w:val="38030709"/>
    <w:multiLevelType w:val="hybridMultilevel"/>
    <w:tmpl w:val="120A8838"/>
    <w:lvl w:ilvl="0" w:tplc="C270C892">
      <w:start w:val="1"/>
      <w:numFmt w:val="bullet"/>
      <w:lvlText w:val=""/>
      <w:lvlJc w:val="left"/>
      <w:pPr>
        <w:tabs>
          <w:tab w:val="num" w:pos="1260"/>
        </w:tabs>
        <w:ind w:left="1260" w:hanging="360"/>
      </w:pPr>
      <w:rPr>
        <w:rFonts w:ascii="Symbol" w:hAnsi="Symbol" w:hint="default"/>
        <w:b w:val="0"/>
        <w:i w:val="0"/>
        <w:color w:val="auto"/>
        <w:sz w:val="20"/>
      </w:rPr>
    </w:lvl>
    <w:lvl w:ilvl="1" w:tplc="0DD87D7A">
      <w:start w:val="1"/>
      <w:numFmt w:val="bullet"/>
      <w:lvlText w:val="o"/>
      <w:lvlJc w:val="left"/>
      <w:pPr>
        <w:tabs>
          <w:tab w:val="num" w:pos="0"/>
        </w:tabs>
        <w:ind w:hanging="360"/>
      </w:pPr>
      <w:rPr>
        <w:rFonts w:ascii="Courier New" w:hAnsi="Courier New" w:hint="default"/>
      </w:rPr>
    </w:lvl>
    <w:lvl w:ilvl="2" w:tplc="2B3E655A">
      <w:start w:val="1"/>
      <w:numFmt w:val="bullet"/>
      <w:lvlText w:val=""/>
      <w:lvlJc w:val="left"/>
      <w:pPr>
        <w:tabs>
          <w:tab w:val="num" w:pos="720"/>
        </w:tabs>
        <w:ind w:left="720" w:hanging="360"/>
      </w:pPr>
      <w:rPr>
        <w:rFonts w:ascii="Wingdings" w:hAnsi="Wingdings" w:hint="default"/>
      </w:rPr>
    </w:lvl>
    <w:lvl w:ilvl="3" w:tplc="84B45C36">
      <w:start w:val="1"/>
      <w:numFmt w:val="bullet"/>
      <w:lvlText w:val=""/>
      <w:lvlJc w:val="left"/>
      <w:pPr>
        <w:tabs>
          <w:tab w:val="num" w:pos="1440"/>
        </w:tabs>
        <w:ind w:left="1440" w:hanging="360"/>
      </w:pPr>
      <w:rPr>
        <w:rFonts w:ascii="Symbol" w:hAnsi="Symbol" w:hint="default"/>
      </w:rPr>
    </w:lvl>
    <w:lvl w:ilvl="4" w:tplc="02303ED0">
      <w:start w:val="1"/>
      <w:numFmt w:val="bullet"/>
      <w:lvlText w:val="o"/>
      <w:lvlJc w:val="left"/>
      <w:pPr>
        <w:tabs>
          <w:tab w:val="num" w:pos="2160"/>
        </w:tabs>
        <w:ind w:left="2160" w:hanging="360"/>
      </w:pPr>
      <w:rPr>
        <w:rFonts w:ascii="Courier New" w:hAnsi="Courier New" w:hint="default"/>
      </w:rPr>
    </w:lvl>
    <w:lvl w:ilvl="5" w:tplc="2A8A5A52" w:tentative="1">
      <w:start w:val="1"/>
      <w:numFmt w:val="bullet"/>
      <w:lvlText w:val=""/>
      <w:lvlJc w:val="left"/>
      <w:pPr>
        <w:tabs>
          <w:tab w:val="num" w:pos="2880"/>
        </w:tabs>
        <w:ind w:left="2880" w:hanging="360"/>
      </w:pPr>
      <w:rPr>
        <w:rFonts w:ascii="Wingdings" w:hAnsi="Wingdings" w:hint="default"/>
      </w:rPr>
    </w:lvl>
    <w:lvl w:ilvl="6" w:tplc="7C02C264" w:tentative="1">
      <w:start w:val="1"/>
      <w:numFmt w:val="bullet"/>
      <w:lvlText w:val=""/>
      <w:lvlJc w:val="left"/>
      <w:pPr>
        <w:tabs>
          <w:tab w:val="num" w:pos="3600"/>
        </w:tabs>
        <w:ind w:left="3600" w:hanging="360"/>
      </w:pPr>
      <w:rPr>
        <w:rFonts w:ascii="Symbol" w:hAnsi="Symbol" w:hint="default"/>
      </w:rPr>
    </w:lvl>
    <w:lvl w:ilvl="7" w:tplc="32843888" w:tentative="1">
      <w:start w:val="1"/>
      <w:numFmt w:val="bullet"/>
      <w:lvlText w:val="o"/>
      <w:lvlJc w:val="left"/>
      <w:pPr>
        <w:tabs>
          <w:tab w:val="num" w:pos="4320"/>
        </w:tabs>
        <w:ind w:left="4320" w:hanging="360"/>
      </w:pPr>
      <w:rPr>
        <w:rFonts w:ascii="Courier New" w:hAnsi="Courier New" w:hint="default"/>
      </w:rPr>
    </w:lvl>
    <w:lvl w:ilvl="8" w:tplc="1E46A7DA" w:tentative="1">
      <w:start w:val="1"/>
      <w:numFmt w:val="bullet"/>
      <w:lvlText w:val=""/>
      <w:lvlJc w:val="left"/>
      <w:pPr>
        <w:tabs>
          <w:tab w:val="num" w:pos="5040"/>
        </w:tabs>
        <w:ind w:left="5040" w:hanging="360"/>
      </w:pPr>
      <w:rPr>
        <w:rFonts w:ascii="Wingdings" w:hAnsi="Wingdings" w:hint="default"/>
      </w:rPr>
    </w:lvl>
  </w:abstractNum>
  <w:abstractNum w:abstractNumId="9" w15:restartNumberingAfterBreak="0">
    <w:nsid w:val="40B81F00"/>
    <w:multiLevelType w:val="singleLevel"/>
    <w:tmpl w:val="020010F6"/>
    <w:lvl w:ilvl="0">
      <w:start w:val="1"/>
      <w:numFmt w:val="lowerLetter"/>
      <w:lvlText w:val="%1)"/>
      <w:legacy w:legacy="1" w:legacySpace="0" w:legacyIndent="283"/>
      <w:lvlJc w:val="left"/>
      <w:pPr>
        <w:ind w:left="709" w:hanging="283"/>
      </w:pPr>
    </w:lvl>
  </w:abstractNum>
  <w:abstractNum w:abstractNumId="10" w15:restartNumberingAfterBreak="0">
    <w:nsid w:val="4A380197"/>
    <w:multiLevelType w:val="hybridMultilevel"/>
    <w:tmpl w:val="7EFAE3F6"/>
    <w:lvl w:ilvl="0" w:tplc="C270C892">
      <w:start w:val="1"/>
      <w:numFmt w:val="bullet"/>
      <w:lvlText w:val=""/>
      <w:lvlJc w:val="left"/>
      <w:pPr>
        <w:tabs>
          <w:tab w:val="num" w:pos="1260"/>
        </w:tabs>
        <w:ind w:left="1260" w:hanging="360"/>
      </w:pPr>
      <w:rPr>
        <w:rFonts w:ascii="Symbol" w:hAnsi="Symbol" w:hint="default"/>
        <w:i w:val="0"/>
        <w:color w:val="auto"/>
        <w:sz w:val="20"/>
      </w:rPr>
    </w:lvl>
    <w:lvl w:ilvl="1" w:tplc="04090003">
      <w:start w:val="1"/>
      <w:numFmt w:val="bullet"/>
      <w:lvlText w:val="o"/>
      <w:lvlJc w:val="left"/>
      <w:pPr>
        <w:tabs>
          <w:tab w:val="num" w:pos="1260"/>
        </w:tabs>
        <w:ind w:left="1260" w:hanging="360"/>
      </w:pPr>
      <w:rPr>
        <w:rFonts w:ascii="Courier New" w:hAnsi="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1" w15:restartNumberingAfterBreak="0">
    <w:nsid w:val="4C663AC3"/>
    <w:multiLevelType w:val="hybridMultilevel"/>
    <w:tmpl w:val="BC161736"/>
    <w:lvl w:ilvl="0" w:tplc="D1D42C66">
      <w:start w:val="3"/>
      <w:numFmt w:val="bullet"/>
      <w:lvlText w:val="-"/>
      <w:lvlJc w:val="left"/>
      <w:pPr>
        <w:ind w:left="720" w:hanging="360"/>
      </w:pPr>
      <w:rPr>
        <w:rFonts w:ascii="Calibri" w:eastAsia="Times New Roman" w:hAnsi="Calibri"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5B896938"/>
    <w:multiLevelType w:val="hybridMultilevel"/>
    <w:tmpl w:val="8D22B826"/>
    <w:lvl w:ilvl="0" w:tplc="040E0001">
      <w:start w:val="1"/>
      <w:numFmt w:val="bullet"/>
      <w:lvlText w:val=""/>
      <w:lvlJc w:val="left"/>
      <w:pPr>
        <w:ind w:left="1267" w:hanging="360"/>
      </w:pPr>
      <w:rPr>
        <w:rFonts w:ascii="Symbol" w:hAnsi="Symbol" w:hint="default"/>
      </w:rPr>
    </w:lvl>
    <w:lvl w:ilvl="1" w:tplc="040E0003" w:tentative="1">
      <w:start w:val="1"/>
      <w:numFmt w:val="bullet"/>
      <w:lvlText w:val="o"/>
      <w:lvlJc w:val="left"/>
      <w:pPr>
        <w:ind w:left="1987" w:hanging="360"/>
      </w:pPr>
      <w:rPr>
        <w:rFonts w:ascii="Courier New" w:hAnsi="Courier New" w:cs="Courier New" w:hint="default"/>
      </w:rPr>
    </w:lvl>
    <w:lvl w:ilvl="2" w:tplc="040E0005" w:tentative="1">
      <w:start w:val="1"/>
      <w:numFmt w:val="bullet"/>
      <w:lvlText w:val=""/>
      <w:lvlJc w:val="left"/>
      <w:pPr>
        <w:ind w:left="2707" w:hanging="360"/>
      </w:pPr>
      <w:rPr>
        <w:rFonts w:ascii="Wingdings" w:hAnsi="Wingdings" w:hint="default"/>
      </w:rPr>
    </w:lvl>
    <w:lvl w:ilvl="3" w:tplc="040E0001" w:tentative="1">
      <w:start w:val="1"/>
      <w:numFmt w:val="bullet"/>
      <w:lvlText w:val=""/>
      <w:lvlJc w:val="left"/>
      <w:pPr>
        <w:ind w:left="3427" w:hanging="360"/>
      </w:pPr>
      <w:rPr>
        <w:rFonts w:ascii="Symbol" w:hAnsi="Symbol" w:hint="default"/>
      </w:rPr>
    </w:lvl>
    <w:lvl w:ilvl="4" w:tplc="040E0003" w:tentative="1">
      <w:start w:val="1"/>
      <w:numFmt w:val="bullet"/>
      <w:lvlText w:val="o"/>
      <w:lvlJc w:val="left"/>
      <w:pPr>
        <w:ind w:left="4147" w:hanging="360"/>
      </w:pPr>
      <w:rPr>
        <w:rFonts w:ascii="Courier New" w:hAnsi="Courier New" w:cs="Courier New" w:hint="default"/>
      </w:rPr>
    </w:lvl>
    <w:lvl w:ilvl="5" w:tplc="040E0005" w:tentative="1">
      <w:start w:val="1"/>
      <w:numFmt w:val="bullet"/>
      <w:lvlText w:val=""/>
      <w:lvlJc w:val="left"/>
      <w:pPr>
        <w:ind w:left="4867" w:hanging="360"/>
      </w:pPr>
      <w:rPr>
        <w:rFonts w:ascii="Wingdings" w:hAnsi="Wingdings" w:hint="default"/>
      </w:rPr>
    </w:lvl>
    <w:lvl w:ilvl="6" w:tplc="040E0001" w:tentative="1">
      <w:start w:val="1"/>
      <w:numFmt w:val="bullet"/>
      <w:lvlText w:val=""/>
      <w:lvlJc w:val="left"/>
      <w:pPr>
        <w:ind w:left="5587" w:hanging="360"/>
      </w:pPr>
      <w:rPr>
        <w:rFonts w:ascii="Symbol" w:hAnsi="Symbol" w:hint="default"/>
      </w:rPr>
    </w:lvl>
    <w:lvl w:ilvl="7" w:tplc="040E0003" w:tentative="1">
      <w:start w:val="1"/>
      <w:numFmt w:val="bullet"/>
      <w:lvlText w:val="o"/>
      <w:lvlJc w:val="left"/>
      <w:pPr>
        <w:ind w:left="6307" w:hanging="360"/>
      </w:pPr>
      <w:rPr>
        <w:rFonts w:ascii="Courier New" w:hAnsi="Courier New" w:cs="Courier New" w:hint="default"/>
      </w:rPr>
    </w:lvl>
    <w:lvl w:ilvl="8" w:tplc="040E0005" w:tentative="1">
      <w:start w:val="1"/>
      <w:numFmt w:val="bullet"/>
      <w:lvlText w:val=""/>
      <w:lvlJc w:val="left"/>
      <w:pPr>
        <w:ind w:left="7027" w:hanging="360"/>
      </w:pPr>
      <w:rPr>
        <w:rFonts w:ascii="Wingdings" w:hAnsi="Wingdings" w:hint="default"/>
      </w:rPr>
    </w:lvl>
  </w:abstractNum>
  <w:abstractNum w:abstractNumId="13" w15:restartNumberingAfterBreak="0">
    <w:nsid w:val="61D614FC"/>
    <w:multiLevelType w:val="hybridMultilevel"/>
    <w:tmpl w:val="29806EB6"/>
    <w:lvl w:ilvl="0" w:tplc="953A378C">
      <w:start w:val="1"/>
      <w:numFmt w:val="bullet"/>
      <w:lvlText w:val=""/>
      <w:lvlJc w:val="left"/>
      <w:pPr>
        <w:tabs>
          <w:tab w:val="num" w:pos="360"/>
        </w:tabs>
        <w:ind w:left="360" w:hanging="360"/>
      </w:pPr>
      <w:rPr>
        <w:rFonts w:ascii="Symbol" w:hAnsi="Symbol" w:hint="default"/>
        <w:color w:val="auto"/>
        <w:sz w:val="20"/>
      </w:rPr>
    </w:lvl>
    <w:lvl w:ilvl="1" w:tplc="04090003">
      <w:start w:val="1"/>
      <w:numFmt w:val="bullet"/>
      <w:lvlText w:val="o"/>
      <w:lvlJc w:val="left"/>
      <w:pPr>
        <w:tabs>
          <w:tab w:val="num" w:pos="1440"/>
        </w:tabs>
        <w:ind w:left="1440" w:hanging="360"/>
      </w:pPr>
      <w:rPr>
        <w:rFonts w:ascii="Courier New" w:hAnsi="Courier New" w:hint="default"/>
        <w:color w:val="auto"/>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2621B3A"/>
    <w:multiLevelType w:val="hybridMultilevel"/>
    <w:tmpl w:val="6E8A2454"/>
    <w:lvl w:ilvl="0" w:tplc="04090003">
      <w:start w:val="1"/>
      <w:numFmt w:val="bullet"/>
      <w:lvlText w:val="o"/>
      <w:lvlJc w:val="left"/>
      <w:pPr>
        <w:ind w:left="1267" w:hanging="360"/>
      </w:pPr>
      <w:rPr>
        <w:rFonts w:ascii="Courier New" w:hAnsi="Courier New" w:cs="Arial" w:hint="default"/>
      </w:rPr>
    </w:lvl>
    <w:lvl w:ilvl="1" w:tplc="040E0003" w:tentative="1">
      <w:start w:val="1"/>
      <w:numFmt w:val="bullet"/>
      <w:lvlText w:val="o"/>
      <w:lvlJc w:val="left"/>
      <w:pPr>
        <w:ind w:left="1987" w:hanging="360"/>
      </w:pPr>
      <w:rPr>
        <w:rFonts w:ascii="Courier New" w:hAnsi="Courier New" w:cs="Courier New" w:hint="default"/>
      </w:rPr>
    </w:lvl>
    <w:lvl w:ilvl="2" w:tplc="040E0005" w:tentative="1">
      <w:start w:val="1"/>
      <w:numFmt w:val="bullet"/>
      <w:lvlText w:val=""/>
      <w:lvlJc w:val="left"/>
      <w:pPr>
        <w:ind w:left="2707" w:hanging="360"/>
      </w:pPr>
      <w:rPr>
        <w:rFonts w:ascii="Wingdings" w:hAnsi="Wingdings" w:hint="default"/>
      </w:rPr>
    </w:lvl>
    <w:lvl w:ilvl="3" w:tplc="040E0001" w:tentative="1">
      <w:start w:val="1"/>
      <w:numFmt w:val="bullet"/>
      <w:lvlText w:val=""/>
      <w:lvlJc w:val="left"/>
      <w:pPr>
        <w:ind w:left="3427" w:hanging="360"/>
      </w:pPr>
      <w:rPr>
        <w:rFonts w:ascii="Symbol" w:hAnsi="Symbol" w:hint="default"/>
      </w:rPr>
    </w:lvl>
    <w:lvl w:ilvl="4" w:tplc="040E0003" w:tentative="1">
      <w:start w:val="1"/>
      <w:numFmt w:val="bullet"/>
      <w:lvlText w:val="o"/>
      <w:lvlJc w:val="left"/>
      <w:pPr>
        <w:ind w:left="4147" w:hanging="360"/>
      </w:pPr>
      <w:rPr>
        <w:rFonts w:ascii="Courier New" w:hAnsi="Courier New" w:cs="Courier New" w:hint="default"/>
      </w:rPr>
    </w:lvl>
    <w:lvl w:ilvl="5" w:tplc="040E0005" w:tentative="1">
      <w:start w:val="1"/>
      <w:numFmt w:val="bullet"/>
      <w:lvlText w:val=""/>
      <w:lvlJc w:val="left"/>
      <w:pPr>
        <w:ind w:left="4867" w:hanging="360"/>
      </w:pPr>
      <w:rPr>
        <w:rFonts w:ascii="Wingdings" w:hAnsi="Wingdings" w:hint="default"/>
      </w:rPr>
    </w:lvl>
    <w:lvl w:ilvl="6" w:tplc="040E0001" w:tentative="1">
      <w:start w:val="1"/>
      <w:numFmt w:val="bullet"/>
      <w:lvlText w:val=""/>
      <w:lvlJc w:val="left"/>
      <w:pPr>
        <w:ind w:left="5587" w:hanging="360"/>
      </w:pPr>
      <w:rPr>
        <w:rFonts w:ascii="Symbol" w:hAnsi="Symbol" w:hint="default"/>
      </w:rPr>
    </w:lvl>
    <w:lvl w:ilvl="7" w:tplc="040E0003" w:tentative="1">
      <w:start w:val="1"/>
      <w:numFmt w:val="bullet"/>
      <w:lvlText w:val="o"/>
      <w:lvlJc w:val="left"/>
      <w:pPr>
        <w:ind w:left="6307" w:hanging="360"/>
      </w:pPr>
      <w:rPr>
        <w:rFonts w:ascii="Courier New" w:hAnsi="Courier New" w:cs="Courier New" w:hint="default"/>
      </w:rPr>
    </w:lvl>
    <w:lvl w:ilvl="8" w:tplc="040E0005" w:tentative="1">
      <w:start w:val="1"/>
      <w:numFmt w:val="bullet"/>
      <w:lvlText w:val=""/>
      <w:lvlJc w:val="left"/>
      <w:pPr>
        <w:ind w:left="7027" w:hanging="360"/>
      </w:pPr>
      <w:rPr>
        <w:rFonts w:ascii="Wingdings" w:hAnsi="Wingdings" w:hint="default"/>
      </w:rPr>
    </w:lvl>
  </w:abstractNum>
  <w:abstractNum w:abstractNumId="15" w15:restartNumberingAfterBreak="0">
    <w:nsid w:val="62DA0A8E"/>
    <w:multiLevelType w:val="hybridMultilevel"/>
    <w:tmpl w:val="47587E3E"/>
    <w:lvl w:ilvl="0" w:tplc="040E0003">
      <w:start w:val="1"/>
      <w:numFmt w:val="bullet"/>
      <w:lvlText w:val="o"/>
      <w:lvlJc w:val="left"/>
      <w:pPr>
        <w:tabs>
          <w:tab w:val="num" w:pos="360"/>
        </w:tabs>
        <w:ind w:left="360" w:hanging="360"/>
      </w:pPr>
      <w:rPr>
        <w:rFonts w:ascii="Courier New" w:hAnsi="Courier New" w:cs="Courier New" w:hint="default"/>
        <w:i w:val="0"/>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A00496E"/>
    <w:multiLevelType w:val="hybridMultilevel"/>
    <w:tmpl w:val="AC748DE6"/>
    <w:lvl w:ilvl="0" w:tplc="04090003">
      <w:start w:val="1"/>
      <w:numFmt w:val="bullet"/>
      <w:lvlText w:val="o"/>
      <w:lvlJc w:val="left"/>
      <w:pPr>
        <w:tabs>
          <w:tab w:val="num" w:pos="900"/>
        </w:tabs>
        <w:ind w:left="900" w:hanging="360"/>
      </w:pPr>
      <w:rPr>
        <w:rFonts w:ascii="Courier New" w:hAnsi="Courier New" w:cs="Arial" w:hint="default"/>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17" w15:restartNumberingAfterBreak="0">
    <w:nsid w:val="7E3931D2"/>
    <w:multiLevelType w:val="hybridMultilevel"/>
    <w:tmpl w:val="D5A2260E"/>
    <w:lvl w:ilvl="0" w:tplc="60260CA6">
      <w:start w:val="1"/>
      <w:numFmt w:val="decimal"/>
      <w:lvlText w:val="%1."/>
      <w:lvlJc w:val="left"/>
      <w:pPr>
        <w:tabs>
          <w:tab w:val="num" w:pos="360"/>
        </w:tabs>
        <w:ind w:left="360" w:hanging="360"/>
      </w:pPr>
      <w:rPr>
        <w:rFonts w:ascii="Times New Roman" w:hAnsi="Times New Roman" w:cs="Times New Roman" w:hint="default"/>
        <w:i w:val="0"/>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45033532">
    <w:abstractNumId w:val="5"/>
  </w:num>
  <w:num w:numId="2" w16cid:durableId="418137406">
    <w:abstractNumId w:val="13"/>
  </w:num>
  <w:num w:numId="3" w16cid:durableId="1339237615">
    <w:abstractNumId w:val="10"/>
  </w:num>
  <w:num w:numId="4" w16cid:durableId="995183336">
    <w:abstractNumId w:val="8"/>
  </w:num>
  <w:num w:numId="5" w16cid:durableId="859202721">
    <w:abstractNumId w:val="3"/>
  </w:num>
  <w:num w:numId="6" w16cid:durableId="1225415159">
    <w:abstractNumId w:val="17"/>
  </w:num>
  <w:num w:numId="7" w16cid:durableId="1254588235">
    <w:abstractNumId w:val="1"/>
  </w:num>
  <w:num w:numId="8" w16cid:durableId="797605188">
    <w:abstractNumId w:val="4"/>
  </w:num>
  <w:num w:numId="9" w16cid:durableId="1314677317">
    <w:abstractNumId w:val="16"/>
  </w:num>
  <w:num w:numId="10" w16cid:durableId="1423527499">
    <w:abstractNumId w:val="15"/>
  </w:num>
  <w:num w:numId="11" w16cid:durableId="1228152900">
    <w:abstractNumId w:val="7"/>
  </w:num>
  <w:num w:numId="12" w16cid:durableId="248082007">
    <w:abstractNumId w:val="14"/>
  </w:num>
  <w:num w:numId="13" w16cid:durableId="1016466835">
    <w:abstractNumId w:val="9"/>
  </w:num>
  <w:num w:numId="14" w16cid:durableId="1353192268">
    <w:abstractNumId w:val="2"/>
  </w:num>
  <w:num w:numId="15" w16cid:durableId="399212012">
    <w:abstractNumId w:val="11"/>
  </w:num>
  <w:num w:numId="16" w16cid:durableId="1123034493">
    <w:abstractNumId w:val="0"/>
  </w:num>
  <w:num w:numId="17" w16cid:durableId="620264399">
    <w:abstractNumId w:val="12"/>
  </w:num>
  <w:num w:numId="18" w16cid:durableId="11729171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66716C"/>
    <w:rsid w:val="000038B7"/>
    <w:rsid w:val="0002673B"/>
    <w:rsid w:val="00027B24"/>
    <w:rsid w:val="00051654"/>
    <w:rsid w:val="00051B61"/>
    <w:rsid w:val="000542D7"/>
    <w:rsid w:val="000577AE"/>
    <w:rsid w:val="00064C5F"/>
    <w:rsid w:val="0006633A"/>
    <w:rsid w:val="00073B62"/>
    <w:rsid w:val="00075844"/>
    <w:rsid w:val="000B6030"/>
    <w:rsid w:val="000C554E"/>
    <w:rsid w:val="000E0B86"/>
    <w:rsid w:val="000E5685"/>
    <w:rsid w:val="000F0128"/>
    <w:rsid w:val="00115B67"/>
    <w:rsid w:val="00122F08"/>
    <w:rsid w:val="00154C8F"/>
    <w:rsid w:val="00176783"/>
    <w:rsid w:val="00185FB8"/>
    <w:rsid w:val="001A157D"/>
    <w:rsid w:val="001A225E"/>
    <w:rsid w:val="001A42B3"/>
    <w:rsid w:val="001B6D61"/>
    <w:rsid w:val="001C3475"/>
    <w:rsid w:val="001D622A"/>
    <w:rsid w:val="001E247D"/>
    <w:rsid w:val="001F1B51"/>
    <w:rsid w:val="001F1B91"/>
    <w:rsid w:val="001F1F9C"/>
    <w:rsid w:val="001F6AEA"/>
    <w:rsid w:val="00206345"/>
    <w:rsid w:val="00212BD1"/>
    <w:rsid w:val="00217188"/>
    <w:rsid w:val="00217F26"/>
    <w:rsid w:val="00225239"/>
    <w:rsid w:val="0022743E"/>
    <w:rsid w:val="002305D2"/>
    <w:rsid w:val="00233793"/>
    <w:rsid w:val="00274232"/>
    <w:rsid w:val="002745BA"/>
    <w:rsid w:val="00274C45"/>
    <w:rsid w:val="00275CCD"/>
    <w:rsid w:val="002768E3"/>
    <w:rsid w:val="002830DE"/>
    <w:rsid w:val="0028393C"/>
    <w:rsid w:val="002857CD"/>
    <w:rsid w:val="002B406E"/>
    <w:rsid w:val="002C43D9"/>
    <w:rsid w:val="002D30EC"/>
    <w:rsid w:val="002D3376"/>
    <w:rsid w:val="002D667E"/>
    <w:rsid w:val="002E0758"/>
    <w:rsid w:val="002F5AFB"/>
    <w:rsid w:val="002F7B2E"/>
    <w:rsid w:val="003113E7"/>
    <w:rsid w:val="003120B6"/>
    <w:rsid w:val="00320CA5"/>
    <w:rsid w:val="00336BFB"/>
    <w:rsid w:val="00344BA0"/>
    <w:rsid w:val="0035521D"/>
    <w:rsid w:val="00363AC8"/>
    <w:rsid w:val="00364FEC"/>
    <w:rsid w:val="0036525E"/>
    <w:rsid w:val="003776C3"/>
    <w:rsid w:val="003A2ADE"/>
    <w:rsid w:val="003B1F1A"/>
    <w:rsid w:val="003C06AB"/>
    <w:rsid w:val="003C1776"/>
    <w:rsid w:val="003C7B98"/>
    <w:rsid w:val="003E553A"/>
    <w:rsid w:val="003E58AC"/>
    <w:rsid w:val="003E60FE"/>
    <w:rsid w:val="003E64A0"/>
    <w:rsid w:val="00410A69"/>
    <w:rsid w:val="00416A2F"/>
    <w:rsid w:val="0042186B"/>
    <w:rsid w:val="004230D8"/>
    <w:rsid w:val="004255A1"/>
    <w:rsid w:val="00425F3C"/>
    <w:rsid w:val="00427204"/>
    <w:rsid w:val="004317C4"/>
    <w:rsid w:val="00453166"/>
    <w:rsid w:val="00454849"/>
    <w:rsid w:val="0045490C"/>
    <w:rsid w:val="00462A12"/>
    <w:rsid w:val="00465284"/>
    <w:rsid w:val="00471232"/>
    <w:rsid w:val="00485FA2"/>
    <w:rsid w:val="00491A91"/>
    <w:rsid w:val="00491D24"/>
    <w:rsid w:val="004A3C2E"/>
    <w:rsid w:val="004A7A2A"/>
    <w:rsid w:val="004B0D36"/>
    <w:rsid w:val="004B5699"/>
    <w:rsid w:val="004C3303"/>
    <w:rsid w:val="004E1206"/>
    <w:rsid w:val="004F172F"/>
    <w:rsid w:val="00515B5E"/>
    <w:rsid w:val="00525338"/>
    <w:rsid w:val="0052535D"/>
    <w:rsid w:val="005256FA"/>
    <w:rsid w:val="005457B3"/>
    <w:rsid w:val="00552EE8"/>
    <w:rsid w:val="0055489F"/>
    <w:rsid w:val="005939F9"/>
    <w:rsid w:val="00595E15"/>
    <w:rsid w:val="005A5938"/>
    <w:rsid w:val="005B0BF9"/>
    <w:rsid w:val="005D325C"/>
    <w:rsid w:val="005D5419"/>
    <w:rsid w:val="005D6AFB"/>
    <w:rsid w:val="005E2518"/>
    <w:rsid w:val="005E2714"/>
    <w:rsid w:val="005F161C"/>
    <w:rsid w:val="00607785"/>
    <w:rsid w:val="006101B3"/>
    <w:rsid w:val="006153A5"/>
    <w:rsid w:val="00617AAB"/>
    <w:rsid w:val="00625D44"/>
    <w:rsid w:val="00625D58"/>
    <w:rsid w:val="00636096"/>
    <w:rsid w:val="0063729F"/>
    <w:rsid w:val="00640C91"/>
    <w:rsid w:val="006419A2"/>
    <w:rsid w:val="006603CF"/>
    <w:rsid w:val="006619E7"/>
    <w:rsid w:val="006638A6"/>
    <w:rsid w:val="0066716C"/>
    <w:rsid w:val="006708C5"/>
    <w:rsid w:val="00674948"/>
    <w:rsid w:val="00675222"/>
    <w:rsid w:val="00675A4C"/>
    <w:rsid w:val="00684B80"/>
    <w:rsid w:val="00693822"/>
    <w:rsid w:val="00697DE0"/>
    <w:rsid w:val="006A3CFB"/>
    <w:rsid w:val="006A4A0D"/>
    <w:rsid w:val="006A6B66"/>
    <w:rsid w:val="006B40B9"/>
    <w:rsid w:val="006B60B4"/>
    <w:rsid w:val="006C5A44"/>
    <w:rsid w:val="006D0466"/>
    <w:rsid w:val="006D2A0A"/>
    <w:rsid w:val="006D4911"/>
    <w:rsid w:val="006D6D4C"/>
    <w:rsid w:val="00701C09"/>
    <w:rsid w:val="00701C5C"/>
    <w:rsid w:val="00705A61"/>
    <w:rsid w:val="00710E71"/>
    <w:rsid w:val="0071328E"/>
    <w:rsid w:val="007230C8"/>
    <w:rsid w:val="007360E1"/>
    <w:rsid w:val="007372CE"/>
    <w:rsid w:val="0073734D"/>
    <w:rsid w:val="00737B61"/>
    <w:rsid w:val="00737C2C"/>
    <w:rsid w:val="00745FEB"/>
    <w:rsid w:val="007533B9"/>
    <w:rsid w:val="007665B2"/>
    <w:rsid w:val="00782574"/>
    <w:rsid w:val="00791024"/>
    <w:rsid w:val="007A3907"/>
    <w:rsid w:val="007B04E8"/>
    <w:rsid w:val="007B2709"/>
    <w:rsid w:val="007B7F9E"/>
    <w:rsid w:val="007D3318"/>
    <w:rsid w:val="007F1035"/>
    <w:rsid w:val="00801F02"/>
    <w:rsid w:val="00803D97"/>
    <w:rsid w:val="00807F3F"/>
    <w:rsid w:val="008104DB"/>
    <w:rsid w:val="00813507"/>
    <w:rsid w:val="0082124F"/>
    <w:rsid w:val="00842579"/>
    <w:rsid w:val="00853C1B"/>
    <w:rsid w:val="008626D4"/>
    <w:rsid w:val="0086699B"/>
    <w:rsid w:val="008815D5"/>
    <w:rsid w:val="008901CB"/>
    <w:rsid w:val="008A131D"/>
    <w:rsid w:val="008C09A7"/>
    <w:rsid w:val="008C0B4A"/>
    <w:rsid w:val="008E59BE"/>
    <w:rsid w:val="008F5AFE"/>
    <w:rsid w:val="00901535"/>
    <w:rsid w:val="00901BAC"/>
    <w:rsid w:val="00915D57"/>
    <w:rsid w:val="00920CC9"/>
    <w:rsid w:val="009342BA"/>
    <w:rsid w:val="0093711B"/>
    <w:rsid w:val="00946FEE"/>
    <w:rsid w:val="00960FEC"/>
    <w:rsid w:val="009621B4"/>
    <w:rsid w:val="00963C6A"/>
    <w:rsid w:val="009744DD"/>
    <w:rsid w:val="00984C8A"/>
    <w:rsid w:val="00996CD3"/>
    <w:rsid w:val="009A09A1"/>
    <w:rsid w:val="009A4F2A"/>
    <w:rsid w:val="009B0106"/>
    <w:rsid w:val="009D2FEE"/>
    <w:rsid w:val="009D610C"/>
    <w:rsid w:val="009E369D"/>
    <w:rsid w:val="009F6A46"/>
    <w:rsid w:val="00A02704"/>
    <w:rsid w:val="00A335AE"/>
    <w:rsid w:val="00A36F6E"/>
    <w:rsid w:val="00A45704"/>
    <w:rsid w:val="00A50563"/>
    <w:rsid w:val="00A52A66"/>
    <w:rsid w:val="00A63995"/>
    <w:rsid w:val="00A6794B"/>
    <w:rsid w:val="00A80B5F"/>
    <w:rsid w:val="00A92D38"/>
    <w:rsid w:val="00A930D5"/>
    <w:rsid w:val="00AA5211"/>
    <w:rsid w:val="00AA6D88"/>
    <w:rsid w:val="00AB2F17"/>
    <w:rsid w:val="00AB5754"/>
    <w:rsid w:val="00AB57B4"/>
    <w:rsid w:val="00AC2345"/>
    <w:rsid w:val="00AC3FC9"/>
    <w:rsid w:val="00AD0210"/>
    <w:rsid w:val="00AD31D4"/>
    <w:rsid w:val="00AD4645"/>
    <w:rsid w:val="00AE521A"/>
    <w:rsid w:val="00B21ABD"/>
    <w:rsid w:val="00B373D3"/>
    <w:rsid w:val="00B46D87"/>
    <w:rsid w:val="00B55689"/>
    <w:rsid w:val="00B62CBA"/>
    <w:rsid w:val="00B67A76"/>
    <w:rsid w:val="00B90C06"/>
    <w:rsid w:val="00B93F00"/>
    <w:rsid w:val="00B94489"/>
    <w:rsid w:val="00BA56D4"/>
    <w:rsid w:val="00BA60E2"/>
    <w:rsid w:val="00BB02C9"/>
    <w:rsid w:val="00BB7AB2"/>
    <w:rsid w:val="00BB7B80"/>
    <w:rsid w:val="00BC057D"/>
    <w:rsid w:val="00BC09EB"/>
    <w:rsid w:val="00BC2ECC"/>
    <w:rsid w:val="00BC7CE8"/>
    <w:rsid w:val="00BE7774"/>
    <w:rsid w:val="00BF10C1"/>
    <w:rsid w:val="00BF58EC"/>
    <w:rsid w:val="00C020F0"/>
    <w:rsid w:val="00C04C17"/>
    <w:rsid w:val="00C111CB"/>
    <w:rsid w:val="00C12E11"/>
    <w:rsid w:val="00C254A9"/>
    <w:rsid w:val="00C30038"/>
    <w:rsid w:val="00C32192"/>
    <w:rsid w:val="00C75142"/>
    <w:rsid w:val="00C84E5C"/>
    <w:rsid w:val="00CA41E1"/>
    <w:rsid w:val="00CA5E1E"/>
    <w:rsid w:val="00CC60AF"/>
    <w:rsid w:val="00CE2A84"/>
    <w:rsid w:val="00CE4792"/>
    <w:rsid w:val="00CE7C26"/>
    <w:rsid w:val="00D076F9"/>
    <w:rsid w:val="00D20BDC"/>
    <w:rsid w:val="00D215FE"/>
    <w:rsid w:val="00D244BF"/>
    <w:rsid w:val="00D33D49"/>
    <w:rsid w:val="00D368A4"/>
    <w:rsid w:val="00D37805"/>
    <w:rsid w:val="00D4383F"/>
    <w:rsid w:val="00D4664B"/>
    <w:rsid w:val="00D51DCC"/>
    <w:rsid w:val="00D564C1"/>
    <w:rsid w:val="00D658E3"/>
    <w:rsid w:val="00D73C32"/>
    <w:rsid w:val="00D80E99"/>
    <w:rsid w:val="00D8340D"/>
    <w:rsid w:val="00DA74A8"/>
    <w:rsid w:val="00DB2829"/>
    <w:rsid w:val="00DB3F2A"/>
    <w:rsid w:val="00DC4CAE"/>
    <w:rsid w:val="00DC68ED"/>
    <w:rsid w:val="00E009ED"/>
    <w:rsid w:val="00E11599"/>
    <w:rsid w:val="00E158AC"/>
    <w:rsid w:val="00E26837"/>
    <w:rsid w:val="00E3678E"/>
    <w:rsid w:val="00E36B55"/>
    <w:rsid w:val="00E533F4"/>
    <w:rsid w:val="00E538C9"/>
    <w:rsid w:val="00E5720A"/>
    <w:rsid w:val="00E6363E"/>
    <w:rsid w:val="00E72108"/>
    <w:rsid w:val="00E73EC7"/>
    <w:rsid w:val="00E75EC5"/>
    <w:rsid w:val="00E76E7E"/>
    <w:rsid w:val="00E91B9F"/>
    <w:rsid w:val="00EB36B1"/>
    <w:rsid w:val="00ED5EE6"/>
    <w:rsid w:val="00EE0896"/>
    <w:rsid w:val="00EE2440"/>
    <w:rsid w:val="00EE6D01"/>
    <w:rsid w:val="00EF4786"/>
    <w:rsid w:val="00EF664D"/>
    <w:rsid w:val="00F0381F"/>
    <w:rsid w:val="00F07D38"/>
    <w:rsid w:val="00F07DCB"/>
    <w:rsid w:val="00F07F50"/>
    <w:rsid w:val="00F24490"/>
    <w:rsid w:val="00F30E02"/>
    <w:rsid w:val="00F3706D"/>
    <w:rsid w:val="00F46098"/>
    <w:rsid w:val="00F61318"/>
    <w:rsid w:val="00F6367D"/>
    <w:rsid w:val="00F737CE"/>
    <w:rsid w:val="00F824B6"/>
    <w:rsid w:val="00F909E9"/>
    <w:rsid w:val="00F9407C"/>
    <w:rsid w:val="00FD186D"/>
    <w:rsid w:val="00FD1C2A"/>
    <w:rsid w:val="00FD535F"/>
  </w:rsids>
  <m:mathPr>
    <m:mathFont m:val="Cambria Math"/>
    <m:brkBin m:val="before"/>
    <m:brkBinSub m:val="--"/>
    <m:smallFrac m:val="0"/>
    <m:dispDef/>
    <m:lMargin m:val="0"/>
    <m:rMargin m:val="0"/>
    <m:defJc m:val="centerGroup"/>
    <m:wrapIndent m:val="1440"/>
    <m:intLim m:val="subSup"/>
    <m:naryLim m:val="undOvr"/>
  </m:mathPr>
  <w:themeFontLang w:val="hu-H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DE1A8E"/>
  <w15:docId w15:val="{0FFB2DF4-A2F0-4839-9A1A-2F7F78034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52535D"/>
    <w:pPr>
      <w:spacing w:after="200" w:line="276" w:lineRule="auto"/>
    </w:pPr>
    <w:rPr>
      <w:rFonts w:eastAsia="Times New Roman"/>
      <w:sz w:val="22"/>
      <w:szCs w:val="22"/>
      <w:lang w:val="en-GB"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semiHidden/>
    <w:rsid w:val="006B40B9"/>
    <w:pPr>
      <w:spacing w:after="0" w:line="240" w:lineRule="auto"/>
    </w:pPr>
    <w:rPr>
      <w:rFonts w:ascii="Tahoma" w:hAnsi="Tahoma" w:cs="Tahoma"/>
      <w:sz w:val="16"/>
      <w:szCs w:val="16"/>
    </w:rPr>
  </w:style>
  <w:style w:type="character" w:customStyle="1" w:styleId="BuborkszvegChar">
    <w:name w:val="Buborékszöveg Char"/>
    <w:link w:val="Buborkszveg"/>
    <w:semiHidden/>
    <w:locked/>
    <w:rsid w:val="006B40B9"/>
    <w:rPr>
      <w:rFonts w:ascii="Tahoma" w:hAnsi="Tahoma" w:cs="Tahoma"/>
      <w:sz w:val="16"/>
      <w:szCs w:val="16"/>
    </w:rPr>
  </w:style>
  <w:style w:type="character" w:styleId="Hiperhivatkozs">
    <w:name w:val="Hyperlink"/>
    <w:rsid w:val="00462A12"/>
    <w:rPr>
      <w:rFonts w:cs="Times New Roman"/>
      <w:color w:val="0000FF"/>
      <w:u w:val="single"/>
    </w:rPr>
  </w:style>
  <w:style w:type="paragraph" w:styleId="lfej">
    <w:name w:val="header"/>
    <w:aliases w:val="Left Header"/>
    <w:basedOn w:val="Norml"/>
    <w:link w:val="lfejChar"/>
    <w:rsid w:val="00B90C06"/>
    <w:pPr>
      <w:tabs>
        <w:tab w:val="center" w:pos="4536"/>
        <w:tab w:val="right" w:pos="9072"/>
      </w:tabs>
    </w:pPr>
  </w:style>
  <w:style w:type="paragraph" w:styleId="llb">
    <w:name w:val="footer"/>
    <w:basedOn w:val="Norml"/>
    <w:link w:val="llbChar"/>
    <w:uiPriority w:val="99"/>
    <w:rsid w:val="00B90C06"/>
    <w:pPr>
      <w:tabs>
        <w:tab w:val="center" w:pos="4536"/>
        <w:tab w:val="right" w:pos="9072"/>
      </w:tabs>
    </w:pPr>
  </w:style>
  <w:style w:type="paragraph" w:styleId="Lbjegyzetszveg">
    <w:name w:val="footnote text"/>
    <w:aliases w:val="Footnote Text Char,ARM footnote Text,Footnote Text Char1,Footnote Text Char2,Footnote Text Char11,Footnote Text Char3,Footnote Text Char4,Footnote Text Char5,Footnote Text Char6,Footnote Text Char12,Footnote Text Char21,Footnote New"/>
    <w:basedOn w:val="Norml"/>
    <w:link w:val="LbjegyzetszvegChar"/>
    <w:semiHidden/>
    <w:rsid w:val="00EF664D"/>
    <w:pPr>
      <w:tabs>
        <w:tab w:val="left" w:pos="480"/>
      </w:tabs>
      <w:spacing w:after="0" w:line="240" w:lineRule="exact"/>
      <w:ind w:left="480" w:hanging="480"/>
      <w:jc w:val="both"/>
    </w:pPr>
    <w:rPr>
      <w:rFonts w:eastAsia="MS Mincho"/>
      <w:kern w:val="8"/>
      <w:sz w:val="20"/>
      <w:szCs w:val="20"/>
      <w:lang w:val="en-US" w:bidi="he-IL"/>
    </w:rPr>
  </w:style>
  <w:style w:type="character" w:customStyle="1" w:styleId="LbjegyzetszvegChar">
    <w:name w:val="Lábjegyzetszöveg Char"/>
    <w:aliases w:val="Footnote Text Char Char,ARM footnote Text Char,Footnote Text Char1 Char,Footnote Text Char2 Char,Footnote Text Char11 Char,Footnote Text Char3 Char,Footnote Text Char4 Char,Footnote Text Char5 Char,Footnote Text Char6 Char"/>
    <w:link w:val="Lbjegyzetszveg"/>
    <w:semiHidden/>
    <w:locked/>
    <w:rsid w:val="00EF664D"/>
    <w:rPr>
      <w:rFonts w:eastAsia="MS Mincho"/>
      <w:kern w:val="8"/>
      <w:lang w:val="en-US" w:eastAsia="en-US" w:bidi="he-IL"/>
    </w:rPr>
  </w:style>
  <w:style w:type="character" w:styleId="Lbjegyzet-hivatkozs">
    <w:name w:val="footnote reference"/>
    <w:semiHidden/>
    <w:rsid w:val="00EF664D"/>
    <w:rPr>
      <w:rFonts w:cs="Times New Roman"/>
      <w:vertAlign w:val="superscript"/>
    </w:rPr>
  </w:style>
  <w:style w:type="paragraph" w:styleId="Szvegtrzsbehzssal">
    <w:name w:val="Body Text Indent"/>
    <w:basedOn w:val="Norml"/>
    <w:rsid w:val="00EF664D"/>
    <w:pPr>
      <w:spacing w:after="120" w:line="280" w:lineRule="exact"/>
      <w:ind w:left="360"/>
      <w:jc w:val="both"/>
    </w:pPr>
    <w:rPr>
      <w:rFonts w:ascii="Times New Roman" w:eastAsia="MS Mincho" w:hAnsi="Times New Roman"/>
      <w:kern w:val="8"/>
      <w:sz w:val="24"/>
      <w:szCs w:val="24"/>
      <w:lang w:val="en-US" w:bidi="he-IL"/>
    </w:rPr>
  </w:style>
  <w:style w:type="paragraph" w:customStyle="1" w:styleId="NumberedParagraph">
    <w:name w:val="Numbered Paragraph"/>
    <w:basedOn w:val="Norml"/>
    <w:rsid w:val="00EF664D"/>
    <w:pPr>
      <w:tabs>
        <w:tab w:val="right" w:pos="312"/>
        <w:tab w:val="left" w:pos="480"/>
      </w:tabs>
      <w:spacing w:after="0" w:line="280" w:lineRule="exact"/>
      <w:ind w:left="480" w:hanging="480"/>
      <w:jc w:val="both"/>
    </w:pPr>
    <w:rPr>
      <w:rFonts w:ascii="Times New Roman" w:eastAsia="MS Mincho" w:hAnsi="Times New Roman"/>
      <w:kern w:val="8"/>
      <w:sz w:val="24"/>
      <w:szCs w:val="24"/>
      <w:lang w:val="en-US" w:bidi="he-IL"/>
    </w:rPr>
  </w:style>
  <w:style w:type="paragraph" w:customStyle="1" w:styleId="Contentshead">
    <w:name w:val="Contents head"/>
    <w:basedOn w:val="Norml"/>
    <w:rsid w:val="00EF664D"/>
    <w:pPr>
      <w:pBdr>
        <w:bottom w:val="single" w:sz="6" w:space="10" w:color="auto"/>
      </w:pBdr>
      <w:spacing w:after="120" w:line="220" w:lineRule="exact"/>
      <w:jc w:val="center"/>
    </w:pPr>
    <w:rPr>
      <w:rFonts w:ascii="Times New Roman" w:eastAsia="MS Mincho" w:hAnsi="Times New Roman"/>
      <w:b/>
      <w:sz w:val="20"/>
      <w:szCs w:val="20"/>
      <w:lang w:val="en-US"/>
    </w:rPr>
  </w:style>
  <w:style w:type="paragraph" w:customStyle="1" w:styleId="Appendix">
    <w:name w:val="Appendix"/>
    <w:basedOn w:val="Norml"/>
    <w:rsid w:val="00EF664D"/>
    <w:pPr>
      <w:tabs>
        <w:tab w:val="center" w:pos="5040"/>
      </w:tabs>
      <w:spacing w:before="140" w:after="120" w:line="240" w:lineRule="auto"/>
      <w:jc w:val="right"/>
    </w:pPr>
    <w:rPr>
      <w:rFonts w:ascii="Times New Roman" w:eastAsia="MS Mincho" w:hAnsi="Times New Roman"/>
      <w:b/>
      <w:kern w:val="12"/>
      <w:sz w:val="24"/>
      <w:szCs w:val="20"/>
      <w:lang w:val="en-US"/>
    </w:rPr>
  </w:style>
  <w:style w:type="paragraph" w:customStyle="1" w:styleId="NumberedParagraph-BulletelistLeft0Firstline012pt">
    <w:name w:val="Numbered Paragraph - Bullete list + Left:  0&quot; First line:  0&quot; + 12 pt"/>
    <w:basedOn w:val="Norml"/>
    <w:rsid w:val="00EF664D"/>
    <w:pPr>
      <w:spacing w:before="120" w:after="0" w:line="240" w:lineRule="exact"/>
    </w:pPr>
    <w:rPr>
      <w:rFonts w:ascii="Times New Roman" w:eastAsia="MS Mincho" w:hAnsi="Times New Roman"/>
      <w:sz w:val="24"/>
      <w:szCs w:val="24"/>
      <w:lang w:val="en-US"/>
    </w:rPr>
  </w:style>
  <w:style w:type="paragraph" w:customStyle="1" w:styleId="Contents">
    <w:name w:val="Contents"/>
    <w:basedOn w:val="Norml"/>
    <w:rsid w:val="00EF664D"/>
    <w:pPr>
      <w:tabs>
        <w:tab w:val="left" w:leader="dot" w:pos="5659"/>
        <w:tab w:val="center" w:pos="6019"/>
      </w:tabs>
      <w:overflowPunct w:val="0"/>
      <w:autoSpaceDE w:val="0"/>
      <w:autoSpaceDN w:val="0"/>
      <w:adjustRightInd w:val="0"/>
      <w:spacing w:after="120" w:line="220" w:lineRule="exact"/>
      <w:ind w:left="360" w:right="1541" w:hanging="360"/>
      <w:textAlignment w:val="baseline"/>
    </w:pPr>
    <w:rPr>
      <w:rFonts w:ascii="Times New Roman" w:eastAsia="MS Mincho" w:hAnsi="Times New Roman"/>
      <w:sz w:val="20"/>
      <w:szCs w:val="20"/>
      <w:lang w:val="en-US" w:bidi="he-IL"/>
    </w:rPr>
  </w:style>
  <w:style w:type="character" w:customStyle="1" w:styleId="lfejChar">
    <w:name w:val="Élőfej Char"/>
    <w:aliases w:val="Left Header Char"/>
    <w:link w:val="lfej"/>
    <w:locked/>
    <w:rsid w:val="00EF664D"/>
    <w:rPr>
      <w:rFonts w:ascii="Calibri" w:hAnsi="Calibri"/>
      <w:sz w:val="22"/>
      <w:szCs w:val="22"/>
      <w:lang w:val="en-GB" w:eastAsia="en-US" w:bidi="ar-SA"/>
    </w:rPr>
  </w:style>
  <w:style w:type="character" w:styleId="Oldalszm">
    <w:name w:val="page number"/>
    <w:basedOn w:val="Bekezdsalapbettpusa"/>
    <w:rsid w:val="009F6A46"/>
  </w:style>
  <w:style w:type="table" w:styleId="Rcsostblzat">
    <w:name w:val="Table Grid"/>
    <w:basedOn w:val="Normltblzat"/>
    <w:locked/>
    <w:rsid w:val="00CE7C2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umtrkp">
    <w:name w:val="Document Map"/>
    <w:basedOn w:val="Norml"/>
    <w:semiHidden/>
    <w:rsid w:val="00984C8A"/>
    <w:pPr>
      <w:shd w:val="clear" w:color="auto" w:fill="000080"/>
    </w:pPr>
    <w:rPr>
      <w:rFonts w:ascii="Tahoma" w:hAnsi="Tahoma" w:cs="Tahoma"/>
      <w:sz w:val="20"/>
      <w:szCs w:val="20"/>
    </w:rPr>
  </w:style>
  <w:style w:type="character" w:styleId="Jegyzethivatkozs">
    <w:name w:val="annotation reference"/>
    <w:semiHidden/>
    <w:rsid w:val="00675A4C"/>
    <w:rPr>
      <w:sz w:val="16"/>
      <w:szCs w:val="16"/>
    </w:rPr>
  </w:style>
  <w:style w:type="paragraph" w:styleId="Jegyzetszveg">
    <w:name w:val="annotation text"/>
    <w:basedOn w:val="Norml"/>
    <w:semiHidden/>
    <w:rsid w:val="00675A4C"/>
    <w:rPr>
      <w:sz w:val="20"/>
      <w:szCs w:val="20"/>
    </w:rPr>
  </w:style>
  <w:style w:type="paragraph" w:styleId="Megjegyzstrgya">
    <w:name w:val="annotation subject"/>
    <w:basedOn w:val="Jegyzetszveg"/>
    <w:next w:val="Jegyzetszveg"/>
    <w:semiHidden/>
    <w:rsid w:val="00675A4C"/>
    <w:rPr>
      <w:b/>
      <w:bCs/>
    </w:rPr>
  </w:style>
  <w:style w:type="paragraph" w:styleId="Szvegtrzsbehzssal2">
    <w:name w:val="Body Text Indent 2"/>
    <w:basedOn w:val="Norml"/>
    <w:link w:val="Szvegtrzsbehzssal2Char"/>
    <w:rsid w:val="00C84E5C"/>
    <w:pPr>
      <w:spacing w:after="120" w:line="480" w:lineRule="auto"/>
      <w:ind w:left="283"/>
    </w:pPr>
  </w:style>
  <w:style w:type="character" w:customStyle="1" w:styleId="Szvegtrzsbehzssal2Char">
    <w:name w:val="Szövegtörzs behúzással 2 Char"/>
    <w:basedOn w:val="Bekezdsalapbettpusa"/>
    <w:link w:val="Szvegtrzsbehzssal2"/>
    <w:rsid w:val="00C84E5C"/>
    <w:rPr>
      <w:rFonts w:eastAsia="Times New Roman"/>
      <w:sz w:val="22"/>
      <w:szCs w:val="22"/>
      <w:lang w:val="en-GB" w:eastAsia="en-US"/>
    </w:rPr>
  </w:style>
  <w:style w:type="paragraph" w:customStyle="1" w:styleId="indent0">
    <w:name w:val="indent0"/>
    <w:basedOn w:val="Norml"/>
    <w:rsid w:val="00D215FE"/>
    <w:pPr>
      <w:keepLines/>
      <w:spacing w:after="0" w:line="240" w:lineRule="auto"/>
      <w:ind w:left="720" w:hanging="720"/>
    </w:pPr>
    <w:rPr>
      <w:rFonts w:ascii="Tms Rmn" w:hAnsi="Tms Rmn"/>
      <w:sz w:val="20"/>
      <w:szCs w:val="20"/>
      <w:lang w:val="en-US"/>
    </w:rPr>
  </w:style>
  <w:style w:type="paragraph" w:styleId="Listaszerbekezds">
    <w:name w:val="List Paragraph"/>
    <w:basedOn w:val="Norml"/>
    <w:uiPriority w:val="34"/>
    <w:qFormat/>
    <w:rsid w:val="005A5938"/>
    <w:pPr>
      <w:ind w:left="720"/>
      <w:contextualSpacing/>
    </w:pPr>
  </w:style>
  <w:style w:type="character" w:customStyle="1" w:styleId="llbChar">
    <w:name w:val="Élőláb Char"/>
    <w:basedOn w:val="Bekezdsalapbettpusa"/>
    <w:link w:val="llb"/>
    <w:uiPriority w:val="99"/>
    <w:rsid w:val="00BF58EC"/>
    <w:rPr>
      <w:rFonts w:eastAsia="Times New Roman"/>
      <w:sz w:val="22"/>
      <w:szCs w:val="22"/>
      <w:lang w:val="en-GB" w:eastAsia="en-US"/>
    </w:rPr>
  </w:style>
  <w:style w:type="paragraph" w:styleId="Vltozat">
    <w:name w:val="Revision"/>
    <w:hidden/>
    <w:uiPriority w:val="99"/>
    <w:semiHidden/>
    <w:rsid w:val="00E73EC7"/>
    <w:rPr>
      <w:rFonts w:eastAsia="Times New Roman"/>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6A01BB-A9E6-465F-AB90-9FDED58B8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2159</Words>
  <Characters>11854</Characters>
  <Application>Microsoft Office Word</Application>
  <DocSecurity>0</DocSecurity>
  <Lines>98</Lines>
  <Paragraphs>27</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International</vt:lpstr>
      <vt:lpstr>International</vt:lpstr>
    </vt:vector>
  </TitlesOfParts>
  <Company>KPMG</Company>
  <LinksUpToDate>false</LinksUpToDate>
  <CharactersWithSpaces>13986</CharactersWithSpaces>
  <SharedDoc>false</SharedDoc>
  <HLinks>
    <vt:vector size="12" baseType="variant">
      <vt:variant>
        <vt:i4>3276828</vt:i4>
      </vt:variant>
      <vt:variant>
        <vt:i4>3</vt:i4>
      </vt:variant>
      <vt:variant>
        <vt:i4>0</vt:i4>
      </vt:variant>
      <vt:variant>
        <vt:i4>5</vt:i4>
      </vt:variant>
      <vt:variant>
        <vt:lpwstr>mailto:permissions@ifac.org</vt:lpwstr>
      </vt:variant>
      <vt:variant>
        <vt:lpwstr/>
      </vt:variant>
      <vt:variant>
        <vt:i4>3276828</vt:i4>
      </vt:variant>
      <vt:variant>
        <vt:i4>0</vt:i4>
      </vt:variant>
      <vt:variant>
        <vt:i4>0</vt:i4>
      </vt:variant>
      <vt:variant>
        <vt:i4>5</vt:i4>
      </vt:variant>
      <vt:variant>
        <vt:lpwstr>mailto:permissions@ifac.org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dc:title>
  <dc:creator>eszterbodnar</dc:creator>
  <cp:lastModifiedBy>Erika Fazekas</cp:lastModifiedBy>
  <cp:revision>2</cp:revision>
  <cp:lastPrinted>2010-02-25T16:49:00Z</cp:lastPrinted>
  <dcterms:created xsi:type="dcterms:W3CDTF">2026-05-21T06:35:00Z</dcterms:created>
  <dcterms:modified xsi:type="dcterms:W3CDTF">2026-05-21T06:35:00Z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nDocDocID">
    <vt:i4>1</vt:i4>
  </property>
  <property fmtid="{D5CDD505-2E9C-101B-9397-08002B2CF9AE}" pid="3" name="AllowSave">
    <vt:bool>false</vt:bool>
  </property>
</Properties>
</file>