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323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385590C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713FD2">
        <w:rPr>
          <w:sz w:val="20"/>
          <w:lang w:val="hu-HU"/>
        </w:rPr>
        <w:t xml:space="preserve"> (nincs melléklet)</w:t>
      </w:r>
    </w:p>
    <w:p w14:paraId="1DB5FEDF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 xml:space="preserve">(Korlátozott vélemény, </w:t>
      </w:r>
      <w:r w:rsidR="009A3589">
        <w:rPr>
          <w:sz w:val="20"/>
          <w:lang w:val="hu-HU"/>
        </w:rPr>
        <w:t xml:space="preserve">nem módosított </w:t>
      </w:r>
      <w:r w:rsidR="0099541C">
        <w:rPr>
          <w:sz w:val="20"/>
          <w:lang w:val="hu-HU"/>
        </w:rPr>
        <w:t>lényeges hibás állítás</w:t>
      </w:r>
      <w:r w:rsidRPr="00C45B64">
        <w:rPr>
          <w:sz w:val="20"/>
          <w:lang w:val="hu-HU"/>
        </w:rPr>
        <w:t xml:space="preserve"> miatt)</w:t>
      </w:r>
    </w:p>
    <w:p w14:paraId="69FF7ED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9B2B39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79F558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6A1216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0E8BC5A3" w14:textId="14E9DF07" w:rsidR="009D2470" w:rsidRDefault="0058656C" w:rsidP="008971ED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2329C7CC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14E29ED3" w14:textId="76DA3925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54F3C397" w14:textId="24E477CB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="000B36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A862EA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Korlátozott vélemény alapja</w:t>
      </w:r>
      <w:r w:rsidR="000B36F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 w:rsidRP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kérdés hatásait kivéve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4830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26A367E0" w14:textId="77777777" w:rsidR="009D2470" w:rsidRPr="009B67C5" w:rsidRDefault="000B36F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65D4C50E" w14:textId="77777777" w:rsidR="000B36FD" w:rsidRPr="009B67C5" w:rsidRDefault="000B36FD" w:rsidP="000B36FD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z árukészletek értékében feltárt</w:t>
      </w:r>
      <w:r w:rsidR="0068017E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és a vezetés által nem módosított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 miatti véleménykorlátozásra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2E988B45" w14:textId="4E8D17BF" w:rsidR="003941FE" w:rsidRDefault="0069689F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 árukészletei xxx E Ft értéken szerepelnek a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mérlegében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vezetés a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a bekerülési érték és a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egkészítéskor</w:t>
      </w:r>
      <w:r w:rsidR="000B36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</w:t>
      </w:r>
      <w:proofErr w:type="spellStart"/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alacsonyabbikon</w:t>
      </w:r>
      <w:proofErr w:type="spellEnd"/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mutatta ki a különbség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 mértéke és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tartóssága ellenére,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hanem kizárólag bekerülési értéken, ami eltérést jelent a</w:t>
      </w:r>
      <w:r w:rsidR="006D555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Magyarországon hatályos, a számvit</w:t>
      </w:r>
      <w:r w:rsidR="006D555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bekezdésétől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Társaság nyilvántartásai azt mutatják, hogy ha a vezetés 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 érték </w:t>
      </w:r>
      <w:r w:rsidR="00FA0680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a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 az </w:t>
      </w:r>
      <w:proofErr w:type="spellStart"/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alacsonyabbikon</w:t>
      </w:r>
      <w:proofErr w:type="spellEnd"/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mutatta volna ki, xxx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 az árukra azok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értékéig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Ennek megfelelően az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egyéb ráfordításokat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növelték volna, és a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</w:t>
      </w:r>
      <w:r w:rsidR="009832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 ilyen sorrendben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D23A019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VAGY</w:t>
      </w:r>
    </w:p>
    <w:p w14:paraId="4AC1A43E" w14:textId="77777777" w:rsidR="009E58F6" w:rsidRPr="009B67C5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[Példa az árukészletek értékében feltárt </w:t>
      </w:r>
      <w:r w:rsidR="009B67C5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és a vezetés által nem módosított 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lényeges hibás állítás miatti véleménykorlátozásra:]</w:t>
      </w:r>
    </w:p>
    <w:p w14:paraId="01C6AB1B" w14:textId="21F83A12" w:rsidR="009E58F6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[A Társaság árukészletei xxx E Ft értéken szerepelnek a </w:t>
      </w:r>
      <w:r w:rsidR="004830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 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 az árukészletei között 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zzz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értékben tart nyilván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lassan mozgó, elavult készleteket, amelyek mérlegkészítéskor ismert piaci értéke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jelentősen és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tartósan alacsonyabb volt azok nyilvántartás szerinti értékénél. Ezekre az árukészletekre, </w:t>
      </w:r>
      <w:r w:rsidR="009F597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számvit</w:t>
      </w:r>
      <w:r w:rsidR="009F597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bekezdésének előírása értelmében,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-, illetve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nyilvántartási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 és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közötti különbözet összegében értékvesztést kell elszámolni az egyéb ráfordításokkal szemben.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Társaság nyilvántartásai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alapján megállapítottam(</w:t>
      </w:r>
      <w:proofErr w:type="spellStart"/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hogy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számviteli törvény előír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ására tekintettel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említett árukészletekre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kellett volna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annak érdekében, hogy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azok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értéken kerüljenek kimutatásra a mérlegben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Ennek megfelelően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értékvesztés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elszámolásának hatására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árukészletek értéke E Ft-tal csökkent volna, míg az egyéb ráfordítások egyenlege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növekedett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volna,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valamint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adózo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ebben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sorrendben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3D9ED059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10ABC040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7FB2088" w14:textId="099B63DF" w:rsidR="009D2470" w:rsidRPr="00D26E33" w:rsidRDefault="00713FD2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77428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19651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</w:p>
    <w:p w14:paraId="681BCD9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0DABA919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0D82EC3E" w14:textId="7027649A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1F3907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r w:rsidR="001F3907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</w:t>
      </w:r>
      <w:r w:rsidR="00093601" w:rsidRPr="00B765E1">
        <w:rPr>
          <w:rFonts w:ascii="Times New Roman" w:hAnsi="Times New Roman"/>
          <w:i/>
          <w:sz w:val="20"/>
          <w:szCs w:val="20"/>
          <w:lang w:val="hu-HU"/>
        </w:rPr>
        <w:t>Korlátozott v</w:t>
      </w:r>
      <w:r w:rsidRPr="00B765E1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72ADB6E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1F3907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1F3907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1F3907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1F3907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1F3907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1F3907">
        <w:rPr>
          <w:rFonts w:ascii="Times New Roman" w:hAnsi="Times New Roman"/>
          <w:sz w:val="20"/>
          <w:szCs w:val="20"/>
          <w:lang w:val="hu-HU"/>
        </w:rPr>
        <w:t>)</w:t>
      </w:r>
      <w:r w:rsidR="001F3907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1F3907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1F3907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D4F88FA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annak a megítélése, hogy az üzleti jelentés a számviteli törvény, illetve egyéb más jogszabály vonatkozó előírásaival összhangban </w:t>
      </w:r>
      <w:r w:rsidR="001F3907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1F39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F46A16F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3ABE52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44831476" w14:textId="632A1884" w:rsidR="009D2470" w:rsidRDefault="009D2470" w:rsidP="009E7779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AB1F0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83203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="00983203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bookmarkStart w:id="0" w:name="_Hlk502732987"/>
      <w:r w:rsidR="00AB1F08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bookmarkEnd w:id="0"/>
      <w:r w:rsidR="00AB1F08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AB1F0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569A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9E7779" w:rsidRPr="009E7779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E7779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73B4C00A" w14:textId="77777777" w:rsidR="009D2470" w:rsidRDefault="009E7779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78384347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17A008B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607390D0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C875DDE" w14:textId="37F61E94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C959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8307C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A4E90" w:rsidRPr="000A4E90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="000A4E90" w:rsidRPr="000A4E90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a számviteli törvény, valamint </w:t>
      </w:r>
      <w:r w:rsidR="00C959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 w:rsidR="00C959AD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0028F37B" w14:textId="77777777" w:rsidR="009D2470" w:rsidRDefault="00C959AD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3E11636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C1EC58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38C97E0" w14:textId="2C5472A2" w:rsidR="009D2470" w:rsidRPr="00D26E33" w:rsidRDefault="0048307C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43AB18F5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</w:t>
      </w:r>
      <w:r w:rsidR="00C959AD">
        <w:rPr>
          <w:color w:val="000000"/>
          <w:lang w:val="hu-HU"/>
        </w:rPr>
        <w:t xml:space="preserve"> összeállításáért.</w:t>
      </w:r>
      <w:r w:rsidRPr="00D26E33">
        <w:rPr>
          <w:color w:val="000000"/>
          <w:lang w:val="hu-HU"/>
        </w:rPr>
        <w:t xml:space="preserve"> </w:t>
      </w:r>
      <w:r w:rsidR="00C959AD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15E94BC5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320C7319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22A85835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2F4C9FBA" w14:textId="77777777" w:rsidR="00C959AD" w:rsidRDefault="00C959AD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9987E6F" w14:textId="77777777" w:rsidR="009D2470" w:rsidRPr="00D26E33" w:rsidRDefault="00C959AD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5A373653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és fel</w:t>
      </w:r>
      <w:r w:rsidR="00D31A4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959A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959AD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A csalásból eredő lényeges hibás állítás fel nem tárásának kockázata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nagyobb, mint a hibából eredőé, mivel a csalás magában foglalhat összejátszást, hamisítást, szándékos kihagyásokat, téves nyilatkozatokat, vagy a belső kontroll felülírását;</w:t>
      </w:r>
    </w:p>
    <w:p w14:paraId="132BEB5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16F1272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3C76D662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r w:rsidR="00C959AD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360B4CB0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520F3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A89C2AB" w14:textId="77777777" w:rsidR="00C959AD" w:rsidRPr="00D26E33" w:rsidRDefault="00C959A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</w:p>
    <w:p w14:paraId="41FE05F1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DD62112" w14:textId="77777777" w:rsidR="00481B0B" w:rsidRPr="00816D1C" w:rsidRDefault="00481B0B" w:rsidP="00481B0B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6ABF6602" w14:textId="77777777" w:rsidR="00481B0B" w:rsidRPr="00816D1C" w:rsidRDefault="00481B0B" w:rsidP="00481B0B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BB95CF4" w14:textId="77777777" w:rsidR="00481B0B" w:rsidRPr="00816D1C" w:rsidRDefault="00481B0B" w:rsidP="00481B0B">
      <w:pPr>
        <w:pStyle w:val="Szvegtrzs"/>
        <w:spacing w:before="120" w:after="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212FCAA5" w14:textId="77777777" w:rsidR="00481B0B" w:rsidRPr="00816D1C" w:rsidRDefault="00481B0B" w:rsidP="00481B0B">
      <w:pPr>
        <w:pStyle w:val="Szvegtrzs"/>
        <w:spacing w:before="120" w:after="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17DD2CA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130C67BA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DF403F7" w14:textId="77777777" w:rsidR="00481B0B" w:rsidRPr="00816D1C" w:rsidRDefault="00481B0B" w:rsidP="00481B0B">
      <w:pPr>
        <w:pStyle w:val="Szvegtrzs"/>
        <w:spacing w:before="120" w:after="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7548F9D0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BA48DA9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42DB51DA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2E000A4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16859BBA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EB3E3B2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lastRenderedPageBreak/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7632F52F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BF4FDE5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20BCEA5F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A78107D" w14:textId="77777777" w:rsidR="00481B0B" w:rsidRPr="00816D1C" w:rsidRDefault="00481B0B" w:rsidP="00481B0B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3B1D33F2" w14:textId="77777777" w:rsidR="00481B0B" w:rsidRPr="00D26E33" w:rsidRDefault="00481B0B" w:rsidP="00481B0B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936D700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7E2FCC8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A086012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E5A5D1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BB2314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1E19E07E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61C5F7D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02C30566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0EB2D64D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 w:rsidSect="00F715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3236" w14:textId="77777777" w:rsidR="00DA5644" w:rsidRDefault="00DA5644" w:rsidP="00983203">
      <w:pPr>
        <w:spacing w:after="0" w:line="240" w:lineRule="auto"/>
      </w:pPr>
      <w:r>
        <w:separator/>
      </w:r>
    </w:p>
  </w:endnote>
  <w:endnote w:type="continuationSeparator" w:id="0">
    <w:p w14:paraId="592974DF" w14:textId="77777777" w:rsidR="00DA5644" w:rsidRDefault="00DA5644" w:rsidP="0098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266661"/>
      <w:docPartObj>
        <w:docPartGallery w:val="Page Numbers (Bottom of Page)"/>
        <w:docPartUnique/>
      </w:docPartObj>
    </w:sdtPr>
    <w:sdtEndPr/>
    <w:sdtContent>
      <w:p w14:paraId="072FD730" w14:textId="77777777" w:rsidR="00983203" w:rsidRDefault="0098320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E1" w:rsidRPr="00B765E1">
          <w:rPr>
            <w:noProof/>
            <w:lang w:val="hu-HU"/>
          </w:rPr>
          <w:t>3</w:t>
        </w:r>
        <w:r>
          <w:fldChar w:fldCharType="end"/>
        </w:r>
      </w:p>
    </w:sdtContent>
  </w:sdt>
  <w:p w14:paraId="515EFE6A" w14:textId="77777777" w:rsidR="00983203" w:rsidRDefault="009832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364F" w14:textId="77777777" w:rsidR="00DA5644" w:rsidRDefault="00DA5644" w:rsidP="00983203">
      <w:pPr>
        <w:spacing w:after="0" w:line="240" w:lineRule="auto"/>
      </w:pPr>
      <w:r>
        <w:separator/>
      </w:r>
    </w:p>
  </w:footnote>
  <w:footnote w:type="continuationSeparator" w:id="0">
    <w:p w14:paraId="0CE1D5C0" w14:textId="77777777" w:rsidR="00DA5644" w:rsidRDefault="00DA5644" w:rsidP="00983203">
      <w:pPr>
        <w:spacing w:after="0" w:line="240" w:lineRule="auto"/>
      </w:pPr>
      <w:r>
        <w:continuationSeparator/>
      </w:r>
    </w:p>
  </w:footnote>
  <w:footnote w:id="1">
    <w:p w14:paraId="48DEC71D" w14:textId="77777777" w:rsidR="00983203" w:rsidRDefault="00983203" w:rsidP="00983203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25898F5C" w14:textId="77777777" w:rsidR="00983203" w:rsidRPr="005E1A16" w:rsidRDefault="00983203" w:rsidP="00983203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Amennyiben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a könyvvizsgálói vélemény korlátozott, mérlegel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ést igényel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, hogy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éves beszámolóra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 xml:space="preserve"> vonatkozó korlátozott véleményt előidéző kérdésre vagy ahhoz kapcsolódó kérdésre vonatkozóan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 xml:space="preserve">az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üzleti jelentésbe foglalt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egyéb információkban is fennáll-e lényeges hibás állítás.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Ha </w:t>
      </w:r>
      <w:r w:rsidR="000A4E90">
        <w:rPr>
          <w:rFonts w:ascii="Times New Roman" w:hAnsi="Times New Roman"/>
          <w:color w:val="FF0000"/>
          <w:sz w:val="16"/>
          <w:szCs w:val="16"/>
          <w:lang w:val="hu-HU"/>
        </w:rPr>
        <w:t xml:space="preserve">a könyvvizsgáló 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ezzel összefüggésben lényeges hibás állítást azonosított az üzleti jelentésben, akkor ennek figyelembe vételével kell az üzleti jelentésről való </w:t>
      </w:r>
      <w:r w:rsidR="00E71D43">
        <w:rPr>
          <w:rFonts w:ascii="Times New Roman" w:hAnsi="Times New Roman"/>
          <w:color w:val="FF0000"/>
          <w:sz w:val="16"/>
          <w:szCs w:val="16"/>
          <w:lang w:val="hu-HU"/>
        </w:rPr>
        <w:t>véleményét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 megfogalmaznia.</w:t>
      </w:r>
      <w:r w:rsidR="009569AF">
        <w:rPr>
          <w:rFonts w:ascii="Times New Roman" w:hAnsi="Times New Roman"/>
          <w:color w:val="FF0000"/>
          <w:sz w:val="16"/>
          <w:szCs w:val="16"/>
          <w:lang w:val="hu-HU"/>
        </w:rPr>
        <w:t xml:space="preserve"> (Hiv.: ISA 720.A55 bekezdés).</w:t>
      </w:r>
    </w:p>
  </w:footnote>
  <w:footnote w:id="2">
    <w:p w14:paraId="294D7E83" w14:textId="77777777" w:rsidR="00B765E1" w:rsidRPr="002457E4" w:rsidRDefault="000A4E90" w:rsidP="00B765E1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>
        <w:rPr>
          <w:rStyle w:val="Lbjegyzet-hivatkozs"/>
        </w:rPr>
        <w:footnoteRef/>
      </w:r>
      <w:r w:rsidRPr="008971ED">
        <w:rPr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Lásd az 1. számú lábjegyzetnél írtakat! </w:t>
      </w:r>
      <w:r w:rsidR="00B765E1" w:rsidRPr="002457E4">
        <w:rPr>
          <w:rFonts w:ascii="Times New Roman" w:hAnsi="Times New Roman"/>
          <w:color w:val="FF0000"/>
          <w:sz w:val="16"/>
          <w:szCs w:val="16"/>
          <w:lang w:val="hu-HU"/>
        </w:rPr>
        <w:t>Az egyéb jogszabályokkal való összhangról a fenti példa tiszta véleményt tartalmaz, feltételezve, hogy az egyes egyéb jogszabályokban foglalt információkat a gazdálkodó megfelelően szerepeltette az üzleti jelentésében.</w:t>
      </w:r>
    </w:p>
    <w:p w14:paraId="1CFB2303" w14:textId="77777777" w:rsidR="000A4E90" w:rsidRPr="000A4E90" w:rsidRDefault="000A4E90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8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53CE"/>
    <w:rsid w:val="00071DE3"/>
    <w:rsid w:val="00093601"/>
    <w:rsid w:val="000A4E90"/>
    <w:rsid w:val="000B36FD"/>
    <w:rsid w:val="00105445"/>
    <w:rsid w:val="0013240D"/>
    <w:rsid w:val="00196514"/>
    <w:rsid w:val="001A6245"/>
    <w:rsid w:val="001F3907"/>
    <w:rsid w:val="002918DF"/>
    <w:rsid w:val="003941FE"/>
    <w:rsid w:val="004218C8"/>
    <w:rsid w:val="00481B0B"/>
    <w:rsid w:val="0048307C"/>
    <w:rsid w:val="004B0180"/>
    <w:rsid w:val="004D1890"/>
    <w:rsid w:val="00504752"/>
    <w:rsid w:val="00505DE9"/>
    <w:rsid w:val="00514865"/>
    <w:rsid w:val="00520F36"/>
    <w:rsid w:val="00582E44"/>
    <w:rsid w:val="0058656C"/>
    <w:rsid w:val="006008FC"/>
    <w:rsid w:val="00662BDF"/>
    <w:rsid w:val="0068017E"/>
    <w:rsid w:val="0069026D"/>
    <w:rsid w:val="0069689F"/>
    <w:rsid w:val="006B1F1E"/>
    <w:rsid w:val="006D5558"/>
    <w:rsid w:val="00713FD2"/>
    <w:rsid w:val="00746122"/>
    <w:rsid w:val="007664ED"/>
    <w:rsid w:val="0077428C"/>
    <w:rsid w:val="008971ED"/>
    <w:rsid w:val="008F4ADF"/>
    <w:rsid w:val="009052F9"/>
    <w:rsid w:val="00947F28"/>
    <w:rsid w:val="009569AF"/>
    <w:rsid w:val="00983203"/>
    <w:rsid w:val="0099541C"/>
    <w:rsid w:val="009A3589"/>
    <w:rsid w:val="009B67C5"/>
    <w:rsid w:val="009D1920"/>
    <w:rsid w:val="009D2470"/>
    <w:rsid w:val="009E58F6"/>
    <w:rsid w:val="009E7779"/>
    <w:rsid w:val="009F5978"/>
    <w:rsid w:val="00A350B3"/>
    <w:rsid w:val="00A576A3"/>
    <w:rsid w:val="00A862EA"/>
    <w:rsid w:val="00AB1F08"/>
    <w:rsid w:val="00B5495C"/>
    <w:rsid w:val="00B765E1"/>
    <w:rsid w:val="00B91D99"/>
    <w:rsid w:val="00C45B64"/>
    <w:rsid w:val="00C959AD"/>
    <w:rsid w:val="00CF320E"/>
    <w:rsid w:val="00D20BA5"/>
    <w:rsid w:val="00D31A4C"/>
    <w:rsid w:val="00DA5644"/>
    <w:rsid w:val="00DB5669"/>
    <w:rsid w:val="00E27D84"/>
    <w:rsid w:val="00E5236F"/>
    <w:rsid w:val="00E71D43"/>
    <w:rsid w:val="00E75E34"/>
    <w:rsid w:val="00EC1AB3"/>
    <w:rsid w:val="00F02B14"/>
    <w:rsid w:val="00F473A9"/>
    <w:rsid w:val="00F715CC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06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BD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98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203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98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203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32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320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3203"/>
    <w:rPr>
      <w:vertAlign w:val="superscript"/>
    </w:rPr>
  </w:style>
  <w:style w:type="paragraph" w:styleId="Vltozat">
    <w:name w:val="Revision"/>
    <w:hidden/>
    <w:uiPriority w:val="99"/>
    <w:semiHidden/>
    <w:rsid w:val="00071DE3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481B0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81B0B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F78F-43C4-48FE-9D15-F5E48FE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6</cp:revision>
  <dcterms:created xsi:type="dcterms:W3CDTF">2022-11-30T14:31:00Z</dcterms:created>
  <dcterms:modified xsi:type="dcterms:W3CDTF">2026-04-08T10:52:00Z</dcterms:modified>
</cp:coreProperties>
</file>