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945A" w14:textId="0CC075CC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 w:rsidRPr="00C761AE">
        <w:rPr>
          <w:sz w:val="20"/>
          <w:u w:val="single"/>
          <w:shd w:val="clear" w:color="auto" w:fill="FFFFFF"/>
          <w:lang w:val="hu-HU"/>
        </w:rPr>
        <w:t>2021. január 1-jén vagy azt követően kezdődő üzleti évekre alkalmazandó jelentésminta ajánlás</w:t>
      </w:r>
    </w:p>
    <w:p w14:paraId="3D7217D9" w14:textId="77777777" w:rsidR="0041731C" w:rsidRDefault="0041731C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</w:p>
    <w:p w14:paraId="5D09A60A" w14:textId="61DCAD71" w:rsidR="0041731C" w:rsidRPr="00DE0780" w:rsidRDefault="0041731C" w:rsidP="0096508A">
      <w:pPr>
        <w:pStyle w:val="Heading2NoSpacebefore"/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  <w:r>
        <w:rPr>
          <w:i/>
          <w:sz w:val="20"/>
          <w:u w:val="single"/>
          <w:shd w:val="clear" w:color="auto" w:fill="FFFFFF"/>
          <w:lang w:val="hu-HU"/>
        </w:rPr>
        <w:t xml:space="preserve">Földgázellátási-, villamos energia-, valamint </w:t>
      </w:r>
      <w:proofErr w:type="spellStart"/>
      <w:r>
        <w:rPr>
          <w:i/>
          <w:sz w:val="20"/>
          <w:u w:val="single"/>
          <w:shd w:val="clear" w:color="auto" w:fill="FFFFFF"/>
          <w:lang w:val="hu-HU"/>
        </w:rPr>
        <w:t>távhőszolgáltatási</w:t>
      </w:r>
      <w:proofErr w:type="spellEnd"/>
      <w:r>
        <w:rPr>
          <w:i/>
          <w:sz w:val="20"/>
          <w:u w:val="single"/>
          <w:shd w:val="clear" w:color="auto" w:fill="FFFFFF"/>
          <w:lang w:val="hu-HU"/>
        </w:rPr>
        <w:t xml:space="preserve"> ágazat</w:t>
      </w:r>
    </w:p>
    <w:p w14:paraId="413A67FE" w14:textId="77777777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5C94CCA9" w14:textId="77777777"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>a számviteli szétválasztás</w:t>
      </w:r>
      <w:r w:rsidR="00F94AB1">
        <w:rPr>
          <w:sz w:val="20"/>
          <w:lang w:val="hu-HU"/>
        </w:rPr>
        <w:t xml:space="preserve">ról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14:paraId="537C5F30" w14:textId="77777777" w:rsidR="00064ADF" w:rsidRPr="005428FF" w:rsidRDefault="00064ADF" w:rsidP="00E268E7">
      <w:pPr>
        <w:rPr>
          <w:lang w:val="hu-HU"/>
        </w:rPr>
      </w:pPr>
    </w:p>
    <w:p w14:paraId="655C8E93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AD68AF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39D5530" w14:textId="77777777"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45D9BBCC" w14:textId="77777777"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14:paraId="4D06652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0962DC5D" w14:textId="0F341852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30AC9DCC" w14:textId="75215157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9D19C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692E75EC" w14:textId="77777777"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66EBE4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186273F" w14:textId="47F66279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C741A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C741A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29C6EF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65A7DE1" w14:textId="77777777"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89C13C1" w14:textId="4D91101B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56AEA5FC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), vagy egyébként úgy tűnik-e, </w:t>
      </w: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>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5228A58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922049F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918198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977096" w14:textId="072BEBA9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8C6F499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3A25DB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F1D793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26E7EEAE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2ABC5F9B" w14:textId="2E6969B7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AC8159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4FEAE41C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DE988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3F34B456" w14:textId="77777777" w:rsidR="009D2470" w:rsidRPr="00D46CC5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kontrollért, amelyet a vezetés szükségesnek tart ahhoz, hogy lehetővé váljon az akár csalásból, akár hibából eredő lényeges hibás állítástól mentes éves beszámoló elkészítése. </w:t>
      </w:r>
    </w:p>
    <w:p w14:paraId="63F72E5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CB9C8E0" w14:textId="77777777"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1E5C0A3A" w14:textId="77777777"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C01062C" w14:textId="77777777"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tartalmazó független könyvvizsgálói jelentést bocsássak(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E569B2D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B8BFB58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4362B5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2D28C627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10468616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7C92AB24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21BC8A4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5911858E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103D8888" w14:textId="77777777"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3AB8B1F" w14:textId="77777777" w:rsidR="00B242AA" w:rsidRPr="00A74BD2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Jelentés egyéb jogi és szabályozói követelményekről </w:t>
      </w:r>
    </w:p>
    <w:p w14:paraId="322A8A82" w14:textId="3AB99734" w:rsidR="002E62AC" w:rsidRDefault="003605C3" w:rsidP="002E62A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2E62A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A1965" w:rsidRPr="002E62AC">
        <w:rPr>
          <w:rFonts w:ascii="Times New Roman" w:hAnsi="Times New Roman"/>
          <w:sz w:val="20"/>
          <w:szCs w:val="20"/>
        </w:rPr>
        <w:t>[</w:t>
      </w:r>
      <w:r w:rsidRPr="002E62AC">
        <w:rPr>
          <w:rFonts w:ascii="Times New Roman" w:hAnsi="Times New Roman"/>
          <w:sz w:val="20"/>
          <w:szCs w:val="20"/>
          <w:lang w:val="hu-HU"/>
        </w:rPr>
        <w:t>földgázellátá</w:t>
      </w:r>
      <w:r w:rsidR="00682A0F" w:rsidRPr="002E62AC">
        <w:rPr>
          <w:rFonts w:ascii="Times New Roman" w:hAnsi="Times New Roman"/>
          <w:sz w:val="20"/>
          <w:szCs w:val="20"/>
          <w:lang w:val="hu-HU"/>
        </w:rPr>
        <w:t>sról szóló 2008. évi XL. törvény</w:t>
      </w:r>
      <w:r w:rsidR="00C908C0">
        <w:rPr>
          <w:rFonts w:ascii="Times New Roman" w:hAnsi="Times New Roman"/>
          <w:sz w:val="20"/>
          <w:szCs w:val="20"/>
          <w:lang w:val="hu-HU"/>
        </w:rPr>
        <w:t>,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908C0" w:rsidRPr="00C908C0">
        <w:rPr>
          <w:rFonts w:ascii="Times New Roman" w:hAnsi="Times New Roman"/>
          <w:sz w:val="20"/>
          <w:szCs w:val="20"/>
          <w:lang w:val="hu-HU"/>
        </w:rPr>
        <w:t>valamint annak rendelkezéseinek végrehajtásáról szóló 19/2009. (I.30.)</w:t>
      </w:r>
      <w:r w:rsidR="00C908C0" w:rsidRPr="002E62AC">
        <w:rPr>
          <w:rFonts w:ascii="Times New Roman" w:hAnsi="Times New Roman"/>
          <w:sz w:val="20"/>
          <w:szCs w:val="20"/>
          <w:lang w:val="hu-HU"/>
        </w:rPr>
        <w:t xml:space="preserve"> k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ormányrendelet</w:t>
      </w:r>
      <w:r w:rsidR="002A1965" w:rsidRPr="002E62AC">
        <w:rPr>
          <w:rFonts w:ascii="Times New Roman" w:hAnsi="Times New Roman"/>
          <w:sz w:val="20"/>
          <w:szCs w:val="20"/>
          <w:lang w:val="hu-HU"/>
        </w:rPr>
        <w:t>]</w:t>
      </w:r>
      <w:r w:rsidR="00F855A1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1"/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 („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együtt</w:t>
      </w:r>
      <w:r w:rsidR="00801F56">
        <w:rPr>
          <w:rFonts w:ascii="Times New Roman" w:hAnsi="Times New Roman"/>
          <w:sz w:val="20"/>
          <w:szCs w:val="20"/>
          <w:lang w:val="hu-HU"/>
        </w:rPr>
        <w:t>: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Előírások</w:t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”) </w:t>
      </w:r>
      <w:r w:rsidR="00B30643" w:rsidRPr="002E62AC">
        <w:rPr>
          <w:rFonts w:ascii="Times New Roman" w:hAnsi="Times New Roman"/>
          <w:sz w:val="20"/>
          <w:szCs w:val="20"/>
          <w:lang w:val="hu-HU"/>
        </w:rPr>
        <w:t>alapján</w:t>
      </w:r>
      <w:r w:rsid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az egyes tevékenységek számviteli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lastRenderedPageBreak/>
        <w:t xml:space="preserve">szétválasztási szabályainak az Előírásokkal összhangban történő kidolgozása és alkalmazása,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Társaság üzletágai között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i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tranzakciók árazásának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keresztfinanszírozás mentesség</w:t>
      </w:r>
      <w:r w:rsidR="003525A1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 biztosító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alkalmazása,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valamint </w:t>
      </w:r>
      <w:r w:rsidR="003F2F58" w:rsidRPr="00647510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</w:rPr>
        <w:t>[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Tevékenységi Kimutatásoknak</w:t>
      </w:r>
      <w:r w:rsidR="003F2F58" w:rsidRPr="00647510">
        <w:rPr>
          <w:rFonts w:ascii="Times New Roman" w:hAnsi="Times New Roman"/>
          <w:sz w:val="20"/>
          <w:szCs w:val="20"/>
        </w:rPr>
        <w:t>]</w:t>
      </w:r>
      <w:r w:rsidR="002C4182">
        <w:rPr>
          <w:rStyle w:val="Lbjegyzet-hivatkozs"/>
          <w:rFonts w:ascii="Times New Roman" w:hAnsi="Times New Roman"/>
          <w:sz w:val="20"/>
          <w:szCs w:val="20"/>
        </w:rPr>
        <w:footnoteReference w:id="2"/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a számviteli törvénnyel és az Előírások alapján elkészített számviteli szétválasztási szabályokkal összhangban való elkészítése </w:t>
      </w:r>
      <w:r w:rsidR="0041731C">
        <w:rPr>
          <w:rFonts w:ascii="Times New Roman" w:hAnsi="Times New Roman"/>
          <w:sz w:val="20"/>
          <w:szCs w:val="20"/>
          <w:lang w:val="hu-HU"/>
        </w:rPr>
        <w:t>és az éves beszámoló kiegészítő mellékletében való bemutatása</w:t>
      </w:r>
      <w:r w:rsidR="0041731C" w:rsidRPr="00647510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 Társaság vezetésének </w:t>
      </w:r>
      <w:r w:rsidR="0041731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felelőssége.</w:t>
      </w:r>
      <w:r w:rsidR="002E62AC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618D0B8B" w14:textId="4BBFD445" w:rsidR="00AF66D2" w:rsidRDefault="003525A1" w:rsidP="00C90C0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E0780">
        <w:rPr>
          <w:rFonts w:ascii="Times New Roman" w:hAnsi="Times New Roman"/>
          <w:sz w:val="20"/>
          <w:szCs w:val="20"/>
        </w:rPr>
        <w:t>A [</w:t>
      </w:r>
      <w:r w:rsidRPr="00DE0780">
        <w:rPr>
          <w:rFonts w:ascii="Times New Roman" w:hAnsi="Times New Roman"/>
          <w:sz w:val="20"/>
          <w:szCs w:val="20"/>
          <w:lang w:val="hu-HU"/>
        </w:rPr>
        <w:t>földgázellátásról szóló 2008. évi XL. törvény</w:t>
      </w:r>
      <w:r w:rsidRPr="00DE0780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120. paragrafus (</w:t>
      </w:r>
      <w:r w:rsidR="00647510" w:rsidRPr="00DE0780">
        <w:rPr>
          <w:rFonts w:ascii="Times New Roman" w:hAnsi="Times New Roman"/>
          <w:sz w:val="20"/>
          <w:szCs w:val="20"/>
          <w:lang w:val="hu-HU"/>
        </w:rPr>
        <w:t>7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)</w:t>
      </w:r>
      <w:r w:rsidR="00647510" w:rsidRPr="00DE0780">
        <w:rPr>
          <w:rFonts w:ascii="Times New Roman" w:hAnsi="Times New Roman"/>
          <w:sz w:val="20"/>
          <w:szCs w:val="20"/>
          <w:lang w:val="hu-HU"/>
        </w:rPr>
        <w:t>-(8) bekezdései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ben</w:t>
      </w:r>
      <w:r w:rsidR="006542B1" w:rsidRPr="00DE0780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3"/>
      </w:r>
      <w:r w:rsidRPr="00DE0780">
        <w:rPr>
          <w:rFonts w:ascii="Times New Roman" w:hAnsi="Times New Roman"/>
          <w:iCs/>
          <w:sz w:val="20"/>
          <w:szCs w:val="20"/>
          <w:lang w:val="hu-HU"/>
        </w:rPr>
        <w:t>]</w:t>
      </w:r>
      <w:r w:rsidR="003605C3" w:rsidRPr="00DE0780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előírt </w:t>
      </w:r>
      <w:r w:rsidR="0041731C" w:rsidRPr="00DE0780">
        <w:rPr>
          <w:rFonts w:ascii="Times New Roman" w:hAnsi="Times New Roman"/>
          <w:sz w:val="20"/>
          <w:szCs w:val="20"/>
          <w:lang w:val="hu-HU"/>
        </w:rPr>
        <w:t xml:space="preserve">külön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>jelentéstételi köte</w:t>
      </w:r>
      <w:r w:rsidR="00801F56" w:rsidRPr="00DE0780">
        <w:rPr>
          <w:rFonts w:ascii="Times New Roman" w:hAnsi="Times New Roman"/>
          <w:sz w:val="20"/>
          <w:szCs w:val="20"/>
          <w:lang w:val="hu-HU"/>
        </w:rPr>
        <w:t xml:space="preserve">lezettségünknek </w:t>
      </w:r>
      <w:proofErr w:type="gramStart"/>
      <w:r w:rsidR="00E1150A" w:rsidRPr="00DE0780">
        <w:rPr>
          <w:rFonts w:ascii="Times New Roman" w:hAnsi="Times New Roman"/>
          <w:sz w:val="20"/>
          <w:szCs w:val="20"/>
          <w:lang w:val="hu-HU"/>
        </w:rPr>
        <w:t>az</w:t>
      </w:r>
      <w:proofErr w:type="gramEnd"/>
      <w:r w:rsidR="00E1150A" w:rsidRPr="00DE0780">
        <w:rPr>
          <w:rFonts w:ascii="Times New Roman" w:hAnsi="Times New Roman"/>
          <w:sz w:val="20"/>
          <w:szCs w:val="20"/>
          <w:lang w:val="hu-HU"/>
        </w:rPr>
        <w:t xml:space="preserve"> alábbiak szerint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 teszünk eleget.</w:t>
      </w:r>
      <w:bookmarkStart w:id="0" w:name="_GoBack"/>
      <w:bookmarkEnd w:id="0"/>
    </w:p>
    <w:p w14:paraId="749C7E38" w14:textId="77777777" w:rsidR="00C90C0C" w:rsidRPr="00A74BD2" w:rsidRDefault="00C90C0C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7A7FC36B" w14:textId="2F0B298D" w:rsidR="008A5699" w:rsidRPr="00B82805" w:rsidRDefault="008A5699" w:rsidP="002E62AC">
      <w:pPr>
        <w:pStyle w:val="Listaszerbekezds"/>
        <w:numPr>
          <w:ilvl w:val="0"/>
          <w:numId w:val="5"/>
        </w:numPr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proofErr w:type="gramStart"/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proofErr w:type="gramEnd"/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 Társaság</w:t>
      </w:r>
      <w:r w:rsidR="00C90C0C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mint </w:t>
      </w:r>
      <w:r w:rsidR="002A19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[</w:t>
      </w:r>
      <w:r w:rsidR="00C90C0C" w:rsidRPr="002E62AC">
        <w:rPr>
          <w:rFonts w:ascii="Times New Roman" w:hAnsi="Times New Roman"/>
          <w:iCs/>
          <w:sz w:val="20"/>
          <w:szCs w:val="20"/>
          <w:lang w:val="hu-HU"/>
        </w:rPr>
        <w:t>integrált földgázipari vállalkozás</w:t>
      </w:r>
      <w:r w:rsidR="002A1965" w:rsidRPr="002E62AC">
        <w:rPr>
          <w:rFonts w:ascii="Times New Roman" w:hAnsi="Times New Roman"/>
          <w:iCs/>
          <w:sz w:val="20"/>
          <w:szCs w:val="20"/>
          <w:lang w:val="hu-HU"/>
        </w:rPr>
        <w:t>]</w:t>
      </w:r>
      <w:r w:rsidR="00443865">
        <w:rPr>
          <w:rStyle w:val="Lbjegyzet-hivatkozs"/>
          <w:rFonts w:ascii="Times New Roman" w:hAnsi="Times New Roman"/>
          <w:iCs/>
          <w:sz w:val="20"/>
          <w:szCs w:val="20"/>
          <w:lang w:val="hu-HU"/>
        </w:rPr>
        <w:footnoteReference w:id="4"/>
      </w:r>
      <w:r w:rsidR="00C90C0C" w:rsidRPr="002E62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2E62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</w:t>
      </w:r>
      <w:r w:rsidRPr="002E62AC">
        <w:rPr>
          <w:rFonts w:ascii="Times New Roman" w:hAnsi="Times New Roman"/>
          <w:sz w:val="20"/>
          <w:szCs w:val="20"/>
          <w:lang w:val="hu-HU"/>
        </w:rPr>
        <w:t>20X1. december 31-i fordulónapra vonatkozó</w:t>
      </w:r>
      <w:r w:rsidR="00801F56">
        <w:rPr>
          <w:rFonts w:ascii="Times New Roman" w:hAnsi="Times New Roman"/>
          <w:sz w:val="20"/>
          <w:szCs w:val="20"/>
          <w:lang w:val="hu-HU"/>
        </w:rPr>
        <w:t xml:space="preserve"> éves beszámolója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 kiegészítő melléklet</w:t>
      </w:r>
      <w:r w:rsidR="00801F56">
        <w:rPr>
          <w:rFonts w:ascii="Times New Roman" w:hAnsi="Times New Roman"/>
          <w:sz w:val="20"/>
          <w:szCs w:val="20"/>
          <w:lang w:val="hu-HU"/>
        </w:rPr>
        <w:t>ének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30597" w:rsidRPr="00B82805">
        <w:rPr>
          <w:rFonts w:ascii="Times New Roman" w:hAnsi="Times New Roman"/>
          <w:sz w:val="20"/>
          <w:szCs w:val="20"/>
          <w:lang w:val="hu-HU"/>
        </w:rPr>
        <w:t xml:space="preserve">X. pontjában 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közzétett </w:t>
      </w:r>
      <w:r w:rsidR="002A1965" w:rsidRPr="00B82805">
        <w:rPr>
          <w:rFonts w:ascii="Times New Roman" w:hAnsi="Times New Roman"/>
          <w:sz w:val="20"/>
          <w:szCs w:val="20"/>
        </w:rPr>
        <w:t>[</w:t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Tevékenységei Kimutatásait</w:t>
      </w:r>
      <w:r w:rsidR="002A1965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]</w:t>
      </w:r>
      <w:r w:rsidR="0025418C" w:rsidRPr="00B82805">
        <w:rPr>
          <w:rStyle w:val="Lbjegyzet-hivatkozs"/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footnoteReference w:id="5"/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minden lényeges szempontból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számviteli törvénnyel és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="00B8505C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Előírások alapján elkészített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kiegészítő melléklet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Y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pontjában közzétett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számviteli szétválasztási szabályok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kal 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(továbbiakban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: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„Szétválasztási szabályok”) 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összhangban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készítették el. </w:t>
      </w:r>
    </w:p>
    <w:p w14:paraId="19E34142" w14:textId="4655701D" w:rsidR="009A7EC7" w:rsidRPr="009A7EC7" w:rsidRDefault="009A7EC7" w:rsidP="009A7EC7">
      <w:pPr>
        <w:pStyle w:val="Listaszerbekezds"/>
        <w:widowControl w:val="0"/>
        <w:numPr>
          <w:ilvl w:val="0"/>
          <w:numId w:val="3"/>
        </w:numPr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fentieken túl a vizsgálatunk alapján nyilatkoznunk kell arról, hogy a tudomásunkra jutott-e olyan információ, hogy a Társaság által kidolgozott és alkalmazott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zétválasztási szabályok nem felelnek meg minden lényeges szempontból </w:t>
      </w:r>
      <w:r w:rsidR="000B4AE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Előírásoknak, valamint, hogy az alkalmazott </w:t>
      </w:r>
      <w:r w:rsidR="0023059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zétválasztási szabályok és az egyes tevékenységek </w:t>
      </w:r>
      <w:proofErr w:type="gramStart"/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közötti</w:t>
      </w:r>
      <w:proofErr w:type="gramEnd"/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tranzakciók árazása nem biztosítja minden lényeges szempontból a Társaság üzletágai közötti keresztfinanszírozás mentességet. Ebben a tekintetben nincs jelenteni valónk. </w:t>
      </w:r>
    </w:p>
    <w:p w14:paraId="4D855989" w14:textId="77777777" w:rsidR="002A0E3F" w:rsidRDefault="002A0E3F" w:rsidP="002A0E3F">
      <w:pPr>
        <w:spacing w:after="120" w:line="220" w:lineRule="exact"/>
        <w:rPr>
          <w:rFonts w:ascii="Arial" w:hAnsi="Arial" w:cs="Arial"/>
          <w:sz w:val="20"/>
        </w:rPr>
      </w:pPr>
    </w:p>
    <w:p w14:paraId="56FF03BE" w14:textId="6E5CA47A" w:rsidR="00A96519" w:rsidRDefault="00A96519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F13DC58" w14:textId="77777777"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F918DF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A3C1B6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EF4D41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2179C96E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58314E96" w14:textId="77777777"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76A0B139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DBBC4A8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682A0F">
      <w:footerReference w:type="default" r:id="rId9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E2AC7" w14:textId="77777777" w:rsidR="002816B0" w:rsidRDefault="002816B0" w:rsidP="001E2511">
      <w:pPr>
        <w:spacing w:after="0" w:line="240" w:lineRule="auto"/>
      </w:pPr>
      <w:r>
        <w:separator/>
      </w:r>
    </w:p>
  </w:endnote>
  <w:endnote w:type="continuationSeparator" w:id="0">
    <w:p w14:paraId="189704DE" w14:textId="77777777" w:rsidR="002816B0" w:rsidRDefault="002816B0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EndPr/>
        <w:sdtContent>
          <w:p w14:paraId="2907362D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E078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E078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09E79" w14:textId="77777777" w:rsidR="002816B0" w:rsidRDefault="002816B0" w:rsidP="001E2511">
      <w:pPr>
        <w:spacing w:after="0" w:line="240" w:lineRule="auto"/>
      </w:pPr>
      <w:r>
        <w:separator/>
      </w:r>
    </w:p>
  </w:footnote>
  <w:footnote w:type="continuationSeparator" w:id="0">
    <w:p w14:paraId="6A3AC1D5" w14:textId="77777777" w:rsidR="002816B0" w:rsidRDefault="002816B0" w:rsidP="001E2511">
      <w:pPr>
        <w:spacing w:after="0" w:line="240" w:lineRule="auto"/>
      </w:pPr>
      <w:r>
        <w:continuationSeparator/>
      </w:r>
    </w:p>
  </w:footnote>
  <w:footnote w:id="1">
    <w:p w14:paraId="408B2986" w14:textId="48F6D66B" w:rsidR="00F855A1" w:rsidRDefault="00F855A1" w:rsidP="00F855A1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647510" w:rsidRPr="00531C0A">
        <w:rPr>
          <w:rFonts w:ascii="Times New Roman" w:hAnsi="Times New Roman"/>
          <w:lang w:val="hu-HU"/>
        </w:rPr>
        <w:t>Az adott vállalkozásra v</w:t>
      </w:r>
      <w:r w:rsidRPr="00531C0A">
        <w:rPr>
          <w:rFonts w:ascii="Times New Roman" w:hAnsi="Times New Roman"/>
          <w:lang w:val="hu-HU"/>
        </w:rPr>
        <w:t xml:space="preserve">onatkozó </w:t>
      </w:r>
      <w:r w:rsidR="00647510" w:rsidRPr="00531C0A">
        <w:rPr>
          <w:rFonts w:ascii="Times New Roman" w:hAnsi="Times New Roman"/>
          <w:lang w:val="hu-HU"/>
        </w:rPr>
        <w:t>más</w:t>
      </w:r>
      <w:r w:rsidR="00647510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>ágazati törvény megfelelő előírása behelyettesítendő, pl.:</w:t>
      </w:r>
    </w:p>
    <w:p w14:paraId="35C4D7B7" w14:textId="77777777" w:rsidR="00F855A1" w:rsidRPr="00196D84" w:rsidRDefault="00F855A1" w:rsidP="00F855A1">
      <w:pPr>
        <w:pStyle w:val="Lbjegyzetszveg"/>
        <w:numPr>
          <w:ilvl w:val="0"/>
          <w:numId w:val="6"/>
        </w:numPr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villamos energiáról szóló 2007. évi LXXXVI. törvény </w:t>
      </w:r>
      <w:r w:rsidRPr="00196D84">
        <w:rPr>
          <w:rFonts w:ascii="Times New Roman" w:hAnsi="Times New Roman"/>
          <w:lang w:val="hu-HU"/>
        </w:rPr>
        <w:t>105. paragrafusában, valamint a 170. paragrafus (1) bekezdésének 40. pontjára tekintettel való felhatalmazása alapján kiadott 273/2007. (X. 19.) Korm. rendelet 101-103/A paragrafusaiban</w:t>
      </w:r>
    </w:p>
    <w:p w14:paraId="5B945FBF" w14:textId="77777777" w:rsidR="00F855A1" w:rsidRDefault="00F855A1" w:rsidP="00F855A1">
      <w:pPr>
        <w:pStyle w:val="Lbjegyzetszveg"/>
        <w:numPr>
          <w:ilvl w:val="0"/>
          <w:numId w:val="6"/>
        </w:numPr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távhőszolgáltatásról szóló 2005. évi XVIII. törvény </w:t>
      </w:r>
      <w:r w:rsidRPr="00196D84">
        <w:rPr>
          <w:rFonts w:ascii="Times New Roman" w:hAnsi="Times New Roman"/>
          <w:lang w:val="hu-HU"/>
        </w:rPr>
        <w:t>18/A. paragrafusában</w:t>
      </w:r>
    </w:p>
    <w:p w14:paraId="524A1E13" w14:textId="7395D08D" w:rsidR="00F855A1" w:rsidRPr="00D463EE" w:rsidRDefault="00F855A1">
      <w:pPr>
        <w:pStyle w:val="Lbjegyzetszveg"/>
        <w:rPr>
          <w:lang w:val="hu-HU"/>
        </w:rPr>
      </w:pPr>
    </w:p>
  </w:footnote>
  <w:footnote w:id="2">
    <w:p w14:paraId="66584868" w14:textId="0F186C94" w:rsidR="002C4182" w:rsidRPr="00531C0A" w:rsidRDefault="002C418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531C0A">
        <w:rPr>
          <w:rFonts w:ascii="Times New Roman" w:hAnsi="Times New Roman"/>
          <w:lang w:val="hu-HU"/>
        </w:rPr>
        <w:t>A kimutatás azonosítása</w:t>
      </w:r>
    </w:p>
  </w:footnote>
  <w:footnote w:id="3">
    <w:p w14:paraId="3A96E11C" w14:textId="1493EDB2" w:rsidR="006542B1" w:rsidRPr="00531C0A" w:rsidRDefault="006542B1" w:rsidP="006542B1">
      <w:pPr>
        <w:pStyle w:val="Lbjegyzetszveg"/>
        <w:rPr>
          <w:rFonts w:ascii="Times New Roman" w:hAnsi="Times New Roman"/>
          <w:lang w:val="hu-HU"/>
        </w:rPr>
      </w:pPr>
      <w:r w:rsidRPr="00531C0A">
        <w:rPr>
          <w:rStyle w:val="Lbjegyzet-hivatkozs"/>
        </w:rPr>
        <w:footnoteRef/>
      </w:r>
      <w:r w:rsidRPr="00531C0A">
        <w:t xml:space="preserve"> </w:t>
      </w:r>
      <w:r w:rsidR="00647510" w:rsidRPr="00531C0A">
        <w:rPr>
          <w:rFonts w:ascii="Times New Roman" w:hAnsi="Times New Roman"/>
          <w:lang w:val="hu-HU"/>
        </w:rPr>
        <w:t>Az adott vállalkozásra v</w:t>
      </w:r>
      <w:r w:rsidRPr="00531C0A">
        <w:rPr>
          <w:rFonts w:ascii="Times New Roman" w:hAnsi="Times New Roman"/>
          <w:lang w:val="hu-HU"/>
        </w:rPr>
        <w:t xml:space="preserve">onatkozó </w:t>
      </w:r>
      <w:r w:rsidR="00647510" w:rsidRPr="00531C0A">
        <w:rPr>
          <w:rFonts w:ascii="Times New Roman" w:hAnsi="Times New Roman"/>
          <w:lang w:val="hu-HU"/>
        </w:rPr>
        <w:t xml:space="preserve">más </w:t>
      </w:r>
      <w:r w:rsidRPr="00531C0A">
        <w:rPr>
          <w:rFonts w:ascii="Times New Roman" w:hAnsi="Times New Roman"/>
          <w:lang w:val="hu-HU"/>
        </w:rPr>
        <w:t>ágazati törvény megfelelő előírása behelyettesítendő, pl.:</w:t>
      </w:r>
    </w:p>
    <w:p w14:paraId="4946B082" w14:textId="77777777" w:rsidR="006542B1" w:rsidRPr="00531C0A" w:rsidRDefault="006542B1" w:rsidP="006542B1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531C0A">
        <w:rPr>
          <w:rFonts w:ascii="Times New Roman" w:hAnsi="Times New Roman"/>
          <w:lang w:val="hu-HU"/>
        </w:rPr>
        <w:t>villamos energiáról szóló 2007. évi LXXXVI. törvény 105/A. paragrafus (1) bekezdésében</w:t>
      </w:r>
    </w:p>
    <w:p w14:paraId="4D1B54FB" w14:textId="79677CA5" w:rsidR="006542B1" w:rsidRPr="00531C0A" w:rsidRDefault="006542B1">
      <w:pPr>
        <w:pStyle w:val="Lbjegyzetszveg"/>
        <w:numPr>
          <w:ilvl w:val="0"/>
          <w:numId w:val="2"/>
        </w:numPr>
        <w:rPr>
          <w:lang w:val="hu-HU"/>
        </w:rPr>
      </w:pPr>
      <w:r w:rsidRPr="00531C0A">
        <w:rPr>
          <w:rFonts w:ascii="Times New Roman" w:hAnsi="Times New Roman"/>
          <w:lang w:val="hu-HU"/>
        </w:rPr>
        <w:t>távhőszolgáltatásról szóló 2005. évi XVIII. törvény 18/B. paragrafusában</w:t>
      </w:r>
    </w:p>
  </w:footnote>
  <w:footnote w:id="4">
    <w:p w14:paraId="30090854" w14:textId="594B9825" w:rsidR="00443865" w:rsidRPr="00531C0A" w:rsidRDefault="00443865">
      <w:pPr>
        <w:pStyle w:val="Lbjegyzetszveg"/>
        <w:rPr>
          <w:lang w:val="hu-HU"/>
        </w:rPr>
      </w:pPr>
      <w:r w:rsidRPr="00531C0A">
        <w:rPr>
          <w:rStyle w:val="Lbjegyzet-hivatkozs"/>
        </w:rPr>
        <w:footnoteRef/>
      </w:r>
      <w:r w:rsidRPr="00531C0A">
        <w:t xml:space="preserve"> </w:t>
      </w:r>
      <w:r w:rsidRPr="00531C0A">
        <w:rPr>
          <w:rFonts w:ascii="Times New Roman" w:hAnsi="Times New Roman"/>
          <w:lang w:val="hu-HU"/>
        </w:rPr>
        <w:t>A vállalkozás</w:t>
      </w:r>
      <w:r w:rsidR="009A528E" w:rsidRPr="00531C0A">
        <w:rPr>
          <w:rFonts w:ascii="Times New Roman" w:hAnsi="Times New Roman"/>
          <w:lang w:val="hu-HU"/>
        </w:rPr>
        <w:t xml:space="preserve"> típusá</w:t>
      </w:r>
      <w:r w:rsidRPr="00531C0A">
        <w:rPr>
          <w:rFonts w:ascii="Times New Roman" w:hAnsi="Times New Roman"/>
          <w:lang w:val="hu-HU"/>
        </w:rPr>
        <w:t>nak a vonatkozó jogszabály általi megfelelő azonosítása</w:t>
      </w:r>
    </w:p>
  </w:footnote>
  <w:footnote w:id="5">
    <w:p w14:paraId="56FED8F3" w14:textId="7B35CDB3" w:rsidR="0025418C" w:rsidRPr="0025418C" w:rsidRDefault="0025418C">
      <w:pPr>
        <w:pStyle w:val="Lbjegyzetszveg"/>
        <w:rPr>
          <w:lang w:val="hu-HU"/>
        </w:rPr>
      </w:pPr>
      <w:r w:rsidRPr="00531C0A">
        <w:rPr>
          <w:rStyle w:val="Lbjegyzet-hivatkozs"/>
        </w:rPr>
        <w:footnoteRef/>
      </w:r>
      <w:r w:rsidRPr="00531C0A">
        <w:t xml:space="preserve"> </w:t>
      </w:r>
      <w:r w:rsidRPr="00531C0A">
        <w:rPr>
          <w:rFonts w:ascii="Times New Roman" w:hAnsi="Times New Roman"/>
          <w:lang w:val="hu-HU"/>
        </w:rPr>
        <w:t>A kiegészítő mellékletben szereplő elnevezésekkel azonosan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94DF0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2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4AB4E7F"/>
    <w:multiLevelType w:val="singleLevel"/>
    <w:tmpl w:val="DB2A8EE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>
    <w:nsid w:val="73F30367"/>
    <w:multiLevelType w:val="hybridMultilevel"/>
    <w:tmpl w:val="5A12D6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0"/>
    <w:rsid w:val="0000171A"/>
    <w:rsid w:val="000146F6"/>
    <w:rsid w:val="000477F3"/>
    <w:rsid w:val="00052310"/>
    <w:rsid w:val="00064ADF"/>
    <w:rsid w:val="00065B13"/>
    <w:rsid w:val="0008624E"/>
    <w:rsid w:val="00090665"/>
    <w:rsid w:val="000B2BF8"/>
    <w:rsid w:val="000B4AE8"/>
    <w:rsid w:val="000C53E8"/>
    <w:rsid w:val="000D0232"/>
    <w:rsid w:val="000E18F2"/>
    <w:rsid w:val="000F587C"/>
    <w:rsid w:val="000F7DB6"/>
    <w:rsid w:val="00113664"/>
    <w:rsid w:val="0012784A"/>
    <w:rsid w:val="00133FAB"/>
    <w:rsid w:val="00135BF1"/>
    <w:rsid w:val="0016119C"/>
    <w:rsid w:val="0016230B"/>
    <w:rsid w:val="0019449B"/>
    <w:rsid w:val="00196D84"/>
    <w:rsid w:val="001C0D39"/>
    <w:rsid w:val="001C101D"/>
    <w:rsid w:val="001C19F3"/>
    <w:rsid w:val="001E18F8"/>
    <w:rsid w:val="001E2511"/>
    <w:rsid w:val="00230597"/>
    <w:rsid w:val="00230CE5"/>
    <w:rsid w:val="002540F9"/>
    <w:rsid w:val="0025418C"/>
    <w:rsid w:val="002604B4"/>
    <w:rsid w:val="002661CA"/>
    <w:rsid w:val="00266366"/>
    <w:rsid w:val="0027581F"/>
    <w:rsid w:val="002816B0"/>
    <w:rsid w:val="002A0E3F"/>
    <w:rsid w:val="002A1965"/>
    <w:rsid w:val="002A251E"/>
    <w:rsid w:val="002A4183"/>
    <w:rsid w:val="002C4182"/>
    <w:rsid w:val="002D3FF1"/>
    <w:rsid w:val="002E0AA8"/>
    <w:rsid w:val="002E62AC"/>
    <w:rsid w:val="002F0D7F"/>
    <w:rsid w:val="003009B2"/>
    <w:rsid w:val="0031228B"/>
    <w:rsid w:val="00313C44"/>
    <w:rsid w:val="003229C2"/>
    <w:rsid w:val="003253DB"/>
    <w:rsid w:val="00331BBA"/>
    <w:rsid w:val="00347176"/>
    <w:rsid w:val="003525A1"/>
    <w:rsid w:val="003577B5"/>
    <w:rsid w:val="003605C3"/>
    <w:rsid w:val="00366308"/>
    <w:rsid w:val="00390D6E"/>
    <w:rsid w:val="0039715A"/>
    <w:rsid w:val="003B40FE"/>
    <w:rsid w:val="003D61CB"/>
    <w:rsid w:val="003F2F58"/>
    <w:rsid w:val="00411DC9"/>
    <w:rsid w:val="00414BBB"/>
    <w:rsid w:val="0041731C"/>
    <w:rsid w:val="0043026F"/>
    <w:rsid w:val="00443865"/>
    <w:rsid w:val="004445AE"/>
    <w:rsid w:val="00451AE0"/>
    <w:rsid w:val="00451E9E"/>
    <w:rsid w:val="00452CD9"/>
    <w:rsid w:val="0045503D"/>
    <w:rsid w:val="004566E5"/>
    <w:rsid w:val="0045751D"/>
    <w:rsid w:val="00461A1E"/>
    <w:rsid w:val="004762B9"/>
    <w:rsid w:val="00487ABB"/>
    <w:rsid w:val="004A4B47"/>
    <w:rsid w:val="004C585C"/>
    <w:rsid w:val="004C5F47"/>
    <w:rsid w:val="004F1586"/>
    <w:rsid w:val="005300E7"/>
    <w:rsid w:val="00531C0A"/>
    <w:rsid w:val="0053616F"/>
    <w:rsid w:val="005428FF"/>
    <w:rsid w:val="005575E6"/>
    <w:rsid w:val="00564D07"/>
    <w:rsid w:val="00591783"/>
    <w:rsid w:val="00593098"/>
    <w:rsid w:val="005946E7"/>
    <w:rsid w:val="00596590"/>
    <w:rsid w:val="005A1142"/>
    <w:rsid w:val="005C7D4A"/>
    <w:rsid w:val="005E3F44"/>
    <w:rsid w:val="005F0B83"/>
    <w:rsid w:val="0060024F"/>
    <w:rsid w:val="00621C5F"/>
    <w:rsid w:val="00623B21"/>
    <w:rsid w:val="00632012"/>
    <w:rsid w:val="00641C0F"/>
    <w:rsid w:val="00647510"/>
    <w:rsid w:val="006541E7"/>
    <w:rsid w:val="006542B1"/>
    <w:rsid w:val="00661894"/>
    <w:rsid w:val="00682A0F"/>
    <w:rsid w:val="00687B5C"/>
    <w:rsid w:val="00690186"/>
    <w:rsid w:val="006B6341"/>
    <w:rsid w:val="006C62FC"/>
    <w:rsid w:val="006F63F1"/>
    <w:rsid w:val="00710685"/>
    <w:rsid w:val="0073612A"/>
    <w:rsid w:val="0074115A"/>
    <w:rsid w:val="00743D82"/>
    <w:rsid w:val="00750486"/>
    <w:rsid w:val="00762DC1"/>
    <w:rsid w:val="00780171"/>
    <w:rsid w:val="007C14CF"/>
    <w:rsid w:val="007D6041"/>
    <w:rsid w:val="007D7B6D"/>
    <w:rsid w:val="007E3162"/>
    <w:rsid w:val="00801F56"/>
    <w:rsid w:val="008031B4"/>
    <w:rsid w:val="00805204"/>
    <w:rsid w:val="00810608"/>
    <w:rsid w:val="00843129"/>
    <w:rsid w:val="00855A83"/>
    <w:rsid w:val="00874D52"/>
    <w:rsid w:val="00891C49"/>
    <w:rsid w:val="008A17AC"/>
    <w:rsid w:val="008A5699"/>
    <w:rsid w:val="008B0BB3"/>
    <w:rsid w:val="008C1558"/>
    <w:rsid w:val="008D71BF"/>
    <w:rsid w:val="008E2591"/>
    <w:rsid w:val="008F1CC5"/>
    <w:rsid w:val="008F4ADF"/>
    <w:rsid w:val="00901813"/>
    <w:rsid w:val="00903E3D"/>
    <w:rsid w:val="009324A9"/>
    <w:rsid w:val="00934D8D"/>
    <w:rsid w:val="009414CE"/>
    <w:rsid w:val="009463C8"/>
    <w:rsid w:val="0096259E"/>
    <w:rsid w:val="0096508A"/>
    <w:rsid w:val="009738F9"/>
    <w:rsid w:val="009760DE"/>
    <w:rsid w:val="00977626"/>
    <w:rsid w:val="009825E5"/>
    <w:rsid w:val="009A4139"/>
    <w:rsid w:val="009A528E"/>
    <w:rsid w:val="009A6EE9"/>
    <w:rsid w:val="009A7A13"/>
    <w:rsid w:val="009A7EC7"/>
    <w:rsid w:val="009B0EAF"/>
    <w:rsid w:val="009B4158"/>
    <w:rsid w:val="009C132D"/>
    <w:rsid w:val="009C34F4"/>
    <w:rsid w:val="009C53AD"/>
    <w:rsid w:val="009C7B68"/>
    <w:rsid w:val="009D19C2"/>
    <w:rsid w:val="009D2470"/>
    <w:rsid w:val="009E0C97"/>
    <w:rsid w:val="009E2855"/>
    <w:rsid w:val="009E7B5E"/>
    <w:rsid w:val="00A11250"/>
    <w:rsid w:val="00A24436"/>
    <w:rsid w:val="00A34EB6"/>
    <w:rsid w:val="00A46E1F"/>
    <w:rsid w:val="00A67435"/>
    <w:rsid w:val="00A71306"/>
    <w:rsid w:val="00A74BD2"/>
    <w:rsid w:val="00A93590"/>
    <w:rsid w:val="00A94831"/>
    <w:rsid w:val="00A96519"/>
    <w:rsid w:val="00AB0BFB"/>
    <w:rsid w:val="00AB40E1"/>
    <w:rsid w:val="00AB764E"/>
    <w:rsid w:val="00AD27AC"/>
    <w:rsid w:val="00AF33FA"/>
    <w:rsid w:val="00AF609B"/>
    <w:rsid w:val="00AF66D2"/>
    <w:rsid w:val="00B242AA"/>
    <w:rsid w:val="00B30643"/>
    <w:rsid w:val="00B35DB0"/>
    <w:rsid w:val="00B40AF0"/>
    <w:rsid w:val="00B41DCF"/>
    <w:rsid w:val="00B47AE1"/>
    <w:rsid w:val="00B513E0"/>
    <w:rsid w:val="00B617E1"/>
    <w:rsid w:val="00B635AF"/>
    <w:rsid w:val="00B662F3"/>
    <w:rsid w:val="00B723AB"/>
    <w:rsid w:val="00B82805"/>
    <w:rsid w:val="00B8337D"/>
    <w:rsid w:val="00B8505C"/>
    <w:rsid w:val="00BA0C28"/>
    <w:rsid w:val="00BC14C9"/>
    <w:rsid w:val="00BD3548"/>
    <w:rsid w:val="00BD4057"/>
    <w:rsid w:val="00C062E5"/>
    <w:rsid w:val="00C11015"/>
    <w:rsid w:val="00C21C70"/>
    <w:rsid w:val="00C300BC"/>
    <w:rsid w:val="00C34F1F"/>
    <w:rsid w:val="00C365E5"/>
    <w:rsid w:val="00C37CDF"/>
    <w:rsid w:val="00C42C39"/>
    <w:rsid w:val="00C45DB0"/>
    <w:rsid w:val="00C55FD9"/>
    <w:rsid w:val="00C6711B"/>
    <w:rsid w:val="00C741AC"/>
    <w:rsid w:val="00C761AE"/>
    <w:rsid w:val="00C85A50"/>
    <w:rsid w:val="00C908C0"/>
    <w:rsid w:val="00C90C0C"/>
    <w:rsid w:val="00CB7ED3"/>
    <w:rsid w:val="00CD0C83"/>
    <w:rsid w:val="00CF710C"/>
    <w:rsid w:val="00D10C6B"/>
    <w:rsid w:val="00D139F2"/>
    <w:rsid w:val="00D16DE5"/>
    <w:rsid w:val="00D206D7"/>
    <w:rsid w:val="00D25FFF"/>
    <w:rsid w:val="00D40FC4"/>
    <w:rsid w:val="00D463EE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6742"/>
    <w:rsid w:val="00DB7B78"/>
    <w:rsid w:val="00DC0417"/>
    <w:rsid w:val="00DC33B5"/>
    <w:rsid w:val="00DC60C5"/>
    <w:rsid w:val="00DC6FFC"/>
    <w:rsid w:val="00DD0B2F"/>
    <w:rsid w:val="00DE0780"/>
    <w:rsid w:val="00DE1A36"/>
    <w:rsid w:val="00DF5E6B"/>
    <w:rsid w:val="00E06CF1"/>
    <w:rsid w:val="00E1150A"/>
    <w:rsid w:val="00E268E7"/>
    <w:rsid w:val="00E43303"/>
    <w:rsid w:val="00E612B8"/>
    <w:rsid w:val="00E61CD1"/>
    <w:rsid w:val="00E645DA"/>
    <w:rsid w:val="00E70360"/>
    <w:rsid w:val="00E97BC5"/>
    <w:rsid w:val="00EA133E"/>
    <w:rsid w:val="00EC4D43"/>
    <w:rsid w:val="00ED4B04"/>
    <w:rsid w:val="00EE2502"/>
    <w:rsid w:val="00EF506D"/>
    <w:rsid w:val="00F011BD"/>
    <w:rsid w:val="00F06593"/>
    <w:rsid w:val="00F1464D"/>
    <w:rsid w:val="00F468E0"/>
    <w:rsid w:val="00F82F99"/>
    <w:rsid w:val="00F855A1"/>
    <w:rsid w:val="00F86D86"/>
    <w:rsid w:val="00F94AB1"/>
    <w:rsid w:val="00FA1D94"/>
    <w:rsid w:val="00FD14E7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924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8235-F0CE-4ABD-A7E0-29FF9D09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1547</Words>
  <Characters>10448</Characters>
  <Application>Microsoft Office Word</Application>
  <DocSecurity>0</DocSecurity>
  <Lines>242</Lines>
  <Paragraphs>88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Szalai Edit (Magyar Könyvvizsgálói Kamara)</cp:lastModifiedBy>
  <cp:revision>5</cp:revision>
  <dcterms:created xsi:type="dcterms:W3CDTF">2021-11-29T11:56:00Z</dcterms:created>
  <dcterms:modified xsi:type="dcterms:W3CDTF">2021-12-01T16:08:00Z</dcterms:modified>
</cp:coreProperties>
</file>