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B759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02AF4BB" w14:textId="77777777" w:rsidR="009D2470" w:rsidRPr="00D26E33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B356BE">
        <w:rPr>
          <w:sz w:val="20"/>
          <w:lang w:val="hu-HU"/>
        </w:rPr>
        <w:t xml:space="preserve"> figyelemfelhívással</w:t>
      </w:r>
      <w:r w:rsidR="00F51128">
        <w:rPr>
          <w:sz w:val="20"/>
          <w:lang w:val="hu-HU"/>
        </w:rPr>
        <w:t xml:space="preserve"> </w:t>
      </w:r>
      <w:bookmarkStart w:id="0" w:name="_Hlk502734432"/>
      <w:r w:rsidR="00F51128">
        <w:rPr>
          <w:sz w:val="20"/>
          <w:lang w:val="hu-HU"/>
        </w:rPr>
        <w:t>(nincs melléklet)</w:t>
      </w:r>
      <w:bookmarkEnd w:id="0"/>
    </w:p>
    <w:p w14:paraId="0AFB595E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7A01DC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4A4219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7A9B6DC" w14:textId="77777777" w:rsidR="009D2470" w:rsidRPr="00D26E33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4D8EC5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0EEA37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5E01BD02" w14:textId="6259CFD5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CF50D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CF50D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03BCD916" w14:textId="17940684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CF50D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7EE0DA62" w14:textId="77777777" w:rsidR="009D2470" w:rsidRPr="00D26E33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1326E70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8B0A6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67AA487" w14:textId="43D937DC" w:rsidR="009D2470" w:rsidRPr="00D26E33" w:rsidRDefault="00B8752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 társaságtól a vonatkozó, Magyarországon hatályos jogszabályokban és a</w:t>
      </w:r>
      <w:r w:rsidR="00BE72C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Magyar Könyvvizsgálói Kamara 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A606A1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3A06C1D5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3046ECB6" w14:textId="77777777" w:rsidR="00B6674A" w:rsidRDefault="00B6674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2BF3BDE9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</w:p>
    <w:p w14:paraId="40C96B89" w14:textId="77777777" w:rsidR="00380C69" w:rsidRPr="00CB6299" w:rsidRDefault="00380C69" w:rsidP="00380C69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0A2F4316" w14:textId="77777777" w:rsidR="00F86A33" w:rsidRDefault="00126C0C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Tűzeset hatásai. 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proofErr w:type="spellStart"/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proofErr w:type="spellEnd"/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X. oldalán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YYYYY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cím alatti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megjegyzések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 gyártólétesítményében keletkezett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tűz hatásait írják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le.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22D4E13" w14:textId="77777777" w:rsidR="00F84A2F" w:rsidRPr="00F84A2F" w:rsidRDefault="00126C0C" w:rsidP="00F84A2F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</w:t>
      </w:r>
      <w:r w:rsidR="00751D9A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nem teljesül</w:t>
      </w:r>
      <w:r w:rsidR="00F84A2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ése.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proofErr w:type="spellStart"/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éves beszámolóban kimutatott saját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 xml:space="preserve">tőkéjének az összege kisebb, mint a </w:t>
      </w:r>
      <w:r w:rsidR="00EC2035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2013. évi </w:t>
      </w:r>
      <w:r w:rsidR="004C7853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V. törvényben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formára előírt minimális 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22A6F"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 w:rsid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összege, valamint leírják a tőkevesztés okait és a tőkehelyzet rendezésére vonatkozó további információkat.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F1919C0" w14:textId="77777777" w:rsidR="00C822F2" w:rsidRPr="00F84A2F" w:rsidRDefault="00C822F2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</w:p>
    <w:p w14:paraId="70FDB556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5022953C" w14:textId="77777777" w:rsidR="00CB6299" w:rsidRPr="00CB6299" w:rsidRDefault="00CB6299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59C3F556" w14:textId="2FD4096C" w:rsidR="00F86A33" w:rsidRPr="00CB6299" w:rsidRDefault="004360B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CF50D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20X1</w:t>
      </w:r>
      <w:r w:rsidR="005F7E36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. december 31-ével végződő évre vonatkozó éves beszámolóját másik könyvvizsgáló ellenőrizte, aki erre az éves beszámolóra vonatkozóan </w:t>
      </w:r>
      <w:r w:rsidR="00CF50D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20X1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4DA7DC94" w14:textId="77777777" w:rsidR="00F86A33" w:rsidRPr="00D26E33" w:rsidRDefault="00F86A3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3BC5E8AA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327BA5DD" w14:textId="1328FF8B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CF50DB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3" w:name="_Hlk502736189"/>
      <w:bookmarkStart w:id="4" w:name="_Hlk502742197"/>
      <w:r w:rsidR="00B8752C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B8752C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B8752C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3"/>
      <w:r w:rsidR="00B8752C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bookmarkEnd w:id="4"/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4C96DC89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bookmarkStart w:id="5" w:name="_Hlk502742234"/>
      <w:r w:rsidR="00827248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827248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827248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827248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827248">
        <w:rPr>
          <w:rFonts w:ascii="Times New Roman" w:hAnsi="Times New Roman"/>
          <w:sz w:val="20"/>
          <w:szCs w:val="20"/>
          <w:lang w:val="hu-HU"/>
        </w:rPr>
        <w:t>)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827248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827248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) </w:t>
      </w:r>
      <w:bookmarkStart w:id="6" w:name="_Hlk502753944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bookmarkStart w:id="7" w:name="_Hlk502753964"/>
      <w:bookmarkEnd w:id="6"/>
      <w:r w:rsidR="00827248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bookmarkEnd w:id="5"/>
      <w:bookmarkEnd w:id="7"/>
    </w:p>
    <w:p w14:paraId="52975806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megítélése, hogy az üzleti jelentés a számviteli törvény, illetve egyéb más jogszabály vonatkozó előírásaival összhangban </w:t>
      </w:r>
      <w:bookmarkStart w:id="8" w:name="_Hlk502741326"/>
      <w:r w:rsidR="00827248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82724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bookmarkEnd w:id="8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318B95F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68C272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9C72BD5" w14:textId="31A0E841" w:rsidR="009D2470" w:rsidRDefault="009D2470" w:rsidP="000C7A24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CF50DB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9" w:name="_Hlk502742341"/>
      <w:r w:rsidR="000C7A24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bookmarkEnd w:id="9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CF50DB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F763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84FD0" w:rsidRPr="00F7635B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bookmarkStart w:id="10" w:name="_Hlk502757396"/>
      <w:r w:rsidR="004922EC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bookmarkEnd w:id="10"/>
      <w:r w:rsidR="004922EC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0C7A24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42CF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42CF5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842CF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="00842CF5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28E95F59" w14:textId="77777777" w:rsidR="009D2470" w:rsidRDefault="000C7A24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bookmarkStart w:id="11" w:name="_Hlk502742485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  <w:bookmarkEnd w:id="11"/>
    </w:p>
    <w:p w14:paraId="1BFBB26D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1F8B1F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5CCF9383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25AF96F" w14:textId="3F8290BA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CF50DB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12" w:name="_Hlk502742510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bookmarkEnd w:id="12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CF50DB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F763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91DCF" w:rsidRPr="00F7635B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 számviteli törvény, valamint </w:t>
      </w:r>
      <w:bookmarkStart w:id="13" w:name="_Hlk502759060"/>
      <w:bookmarkStart w:id="14" w:name="_Hlk502742572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bookmarkEnd w:id="13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End w:id="14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B6726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1FDFEF" w14:textId="77777777" w:rsidR="009D2470" w:rsidRDefault="00B67268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5" w:name="_Hlk502742636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  <w:bookmarkEnd w:id="15"/>
    </w:p>
    <w:p w14:paraId="3CDE87AD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007C600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543B2CA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14:paraId="112E991F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</w:t>
      </w:r>
      <w:bookmarkStart w:id="16" w:name="_Hlk502817312"/>
      <w:bookmarkStart w:id="17" w:name="_Hlk502740530"/>
      <w:r w:rsidR="0077276C" w:rsidRPr="00D46CC5">
        <w:rPr>
          <w:color w:val="000000"/>
          <w:lang w:val="hu-HU"/>
        </w:rPr>
        <w:t>összeállításáért.</w:t>
      </w:r>
      <w:bookmarkEnd w:id="16"/>
      <w:r w:rsidR="0077276C" w:rsidRPr="00D46CC5">
        <w:rPr>
          <w:color w:val="000000"/>
          <w:lang w:val="hu-HU"/>
        </w:rPr>
        <w:t xml:space="preserve"> </w:t>
      </w:r>
      <w:bookmarkStart w:id="18" w:name="_Hlk502817359"/>
      <w:r w:rsidR="0077276C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7"/>
      <w:bookmarkEnd w:id="18"/>
    </w:p>
    <w:p w14:paraId="43B4F468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101111D3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9E58F89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76C06A56" w14:textId="77777777" w:rsidR="009D2470" w:rsidRDefault="00DE102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19" w:name="_Hlk502817439"/>
      <w:r w:rsidRPr="00DE1021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20" w:name="_Hlk502734172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19"/>
      <w:bookmarkEnd w:id="2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EBC50EA" w14:textId="77777777" w:rsidR="00DE1021" w:rsidRPr="00D26E33" w:rsidRDefault="00DE102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21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21"/>
    </w:p>
    <w:p w14:paraId="2978FB99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bookmarkStart w:id="22" w:name="_Hlk502734246"/>
      <w:bookmarkStart w:id="23" w:name="_Hlk502759813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22"/>
      <w:r w:rsidR="00EE00C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23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EE00CD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4E4DFF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2158E736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6AAAD928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3759CBD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bookmarkStart w:id="24" w:name="_Hlk502734306"/>
      <w:r w:rsidR="00521A56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24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>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</w:t>
      </w:r>
      <w:bookmarkStart w:id="25" w:name="_Hlk502748636"/>
      <w:r w:rsidRPr="00D26E33">
        <w:rPr>
          <w:rFonts w:ascii="Times New Roman" w:hAnsi="Times New Roman"/>
          <w:sz w:val="20"/>
          <w:szCs w:val="20"/>
          <w:lang w:val="hu-HU"/>
        </w:rPr>
        <w:t>Jövőbeli események vagy feltételek azonban okozhatják azt, hogy a Társaság nem tudja a vállalkozást folytatni.</w:t>
      </w:r>
      <w:bookmarkEnd w:id="25"/>
    </w:p>
    <w:p w14:paraId="0AEED28D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071028F8" w14:textId="77777777" w:rsidR="00521A56" w:rsidRPr="00D26E33" w:rsidRDefault="00521A56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26" w:name="_Hlk502734339"/>
      <w:bookmarkStart w:id="27" w:name="_Hlk502740730"/>
      <w:bookmarkStart w:id="28" w:name="_Hlk502742945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26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27"/>
    </w:p>
    <w:bookmarkEnd w:id="28"/>
    <w:p w14:paraId="120058FC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2627970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06D998E1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4CAA56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D37A2E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6A714CE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179F798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5C07154D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16C90736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686A6" w14:textId="77777777" w:rsidR="00BE72CA" w:rsidRDefault="00BE72CA" w:rsidP="00BE72CA">
      <w:pPr>
        <w:spacing w:after="0" w:line="240" w:lineRule="auto"/>
      </w:pPr>
      <w:r>
        <w:separator/>
      </w:r>
    </w:p>
  </w:endnote>
  <w:endnote w:type="continuationSeparator" w:id="0">
    <w:p w14:paraId="4928A9C5" w14:textId="77777777" w:rsidR="00BE72CA" w:rsidRDefault="00BE72CA" w:rsidP="00BE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6775685"/>
      <w:docPartObj>
        <w:docPartGallery w:val="Page Numbers (Bottom of Page)"/>
        <w:docPartUnique/>
      </w:docPartObj>
    </w:sdtPr>
    <w:sdtEndPr/>
    <w:sdtContent>
      <w:p w14:paraId="4F77E506" w14:textId="77777777" w:rsidR="00BE72CA" w:rsidRDefault="00BE72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6D" w:rsidRPr="008B0A6D">
          <w:rPr>
            <w:noProof/>
            <w:lang w:val="hu-HU"/>
          </w:rPr>
          <w:t>1</w:t>
        </w:r>
        <w:r>
          <w:fldChar w:fldCharType="end"/>
        </w:r>
      </w:p>
    </w:sdtContent>
  </w:sdt>
  <w:p w14:paraId="4599EE9F" w14:textId="77777777" w:rsidR="00BE72CA" w:rsidRDefault="00BE72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66D19" w14:textId="77777777" w:rsidR="00BE72CA" w:rsidRDefault="00BE72CA" w:rsidP="00BE72CA">
      <w:pPr>
        <w:spacing w:after="0" w:line="240" w:lineRule="auto"/>
      </w:pPr>
      <w:r>
        <w:separator/>
      </w:r>
    </w:p>
  </w:footnote>
  <w:footnote w:type="continuationSeparator" w:id="0">
    <w:p w14:paraId="74D6DA26" w14:textId="77777777" w:rsidR="00BE72CA" w:rsidRDefault="00BE72CA" w:rsidP="00BE72CA">
      <w:pPr>
        <w:spacing w:after="0" w:line="240" w:lineRule="auto"/>
      </w:pPr>
      <w:r>
        <w:continuationSeparator/>
      </w:r>
    </w:p>
  </w:footnote>
  <w:footnote w:id="1">
    <w:p w14:paraId="700FD235" w14:textId="77777777" w:rsidR="00584FD0" w:rsidRPr="00F7635B" w:rsidRDefault="00584FD0" w:rsidP="002E1E8C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F7635B">
        <w:rPr>
          <w:rStyle w:val="Lbjegyzet-hivatkozs"/>
          <w:color w:val="FF0000"/>
        </w:rPr>
        <w:footnoteRef/>
      </w:r>
      <w:r w:rsidRPr="00F7635B">
        <w:rPr>
          <w:color w:val="FF0000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könyvvizsgálói jelentés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ben </w:t>
      </w:r>
      <w:r w:rsidR="00EA7A28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„Figyelemfelhívás”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bekezdés szerepeltetése azt feltételezi, hogy az e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szakaszban említett témák az éves beszámoló kiegészítő mellékletében m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egfelelően bemutatásra kerültek.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Ennél fogva,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az üzleti jelentés és az éves beszámoló összhangjáról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való következtetés levonásakor mérlegelni szükséges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hogy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z üzleti jelentésben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foglalt egyéb információk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 xml:space="preserve">minden lényeges kérdésben, így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a figyelemfelhívással érintett kérdések tekintetében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 xml:space="preserve">is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>lényeges ellentmondás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tól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mentesek-e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az éves beszámolóval és annak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kiegészítő melléklet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ében bemutatott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információkkal való összevetésükben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bármilyen lényeges ellentmondást azonosít, akkor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az üzleti jelentésnek az éves beszámolóval való összhangjáról a könyvvizsgálói véleményt az itt leírtaktól eltérően, az éves beszámoló és az üzleti jelentés közötti lényeges ellentmondás azonosításával és az ellentmondás jellegének ismertetésével kell megfogalmazni.</w:t>
      </w:r>
    </w:p>
  </w:footnote>
  <w:footnote w:id="2">
    <w:p w14:paraId="2A002AF9" w14:textId="77777777" w:rsidR="00091DCF" w:rsidRPr="00F7635B" w:rsidRDefault="00091DCF">
      <w:pPr>
        <w:pStyle w:val="Lbjegyzetszveg"/>
        <w:rPr>
          <w:color w:val="FF0000"/>
          <w:lang w:val="hu-HU"/>
        </w:rPr>
      </w:pPr>
      <w:r w:rsidRPr="00F7635B">
        <w:rPr>
          <w:rStyle w:val="Lbjegyzet-hivatkozs"/>
          <w:color w:val="FF0000"/>
        </w:rPr>
        <w:footnoteRef/>
      </w:r>
      <w:r w:rsidRPr="00F7635B">
        <w:rPr>
          <w:color w:val="FF0000"/>
        </w:rPr>
        <w:t xml:space="preserve">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>Lásd az 1. számú lábjegyzetnél írtakat!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1930"/>
    <w:rsid w:val="00091DCF"/>
    <w:rsid w:val="000C7A24"/>
    <w:rsid w:val="000D1459"/>
    <w:rsid w:val="00126C0C"/>
    <w:rsid w:val="001D18C9"/>
    <w:rsid w:val="002E1E8C"/>
    <w:rsid w:val="00357246"/>
    <w:rsid w:val="00380C69"/>
    <w:rsid w:val="004360B3"/>
    <w:rsid w:val="004922EC"/>
    <w:rsid w:val="004A0F96"/>
    <w:rsid w:val="004B4274"/>
    <w:rsid w:val="004C7853"/>
    <w:rsid w:val="004E4DFF"/>
    <w:rsid w:val="004F2656"/>
    <w:rsid w:val="00521A56"/>
    <w:rsid w:val="0056231C"/>
    <w:rsid w:val="005624E7"/>
    <w:rsid w:val="00584FD0"/>
    <w:rsid w:val="005F7E36"/>
    <w:rsid w:val="00746122"/>
    <w:rsid w:val="00751D9A"/>
    <w:rsid w:val="007678E6"/>
    <w:rsid w:val="0077276C"/>
    <w:rsid w:val="00827248"/>
    <w:rsid w:val="00842CF5"/>
    <w:rsid w:val="008957C3"/>
    <w:rsid w:val="008B0A6D"/>
    <w:rsid w:val="008F4ADF"/>
    <w:rsid w:val="009B23BE"/>
    <w:rsid w:val="009D2470"/>
    <w:rsid w:val="00A606A1"/>
    <w:rsid w:val="00AB2EE5"/>
    <w:rsid w:val="00AC0A29"/>
    <w:rsid w:val="00B10121"/>
    <w:rsid w:val="00B356BE"/>
    <w:rsid w:val="00B4091C"/>
    <w:rsid w:val="00B6674A"/>
    <w:rsid w:val="00B67268"/>
    <w:rsid w:val="00B8752C"/>
    <w:rsid w:val="00BA2BAA"/>
    <w:rsid w:val="00BC006A"/>
    <w:rsid w:val="00BE70DB"/>
    <w:rsid w:val="00BE72CA"/>
    <w:rsid w:val="00C822F2"/>
    <w:rsid w:val="00CB6299"/>
    <w:rsid w:val="00CF50DB"/>
    <w:rsid w:val="00D61CC4"/>
    <w:rsid w:val="00D677C8"/>
    <w:rsid w:val="00DE1021"/>
    <w:rsid w:val="00DF3AC4"/>
    <w:rsid w:val="00E018B0"/>
    <w:rsid w:val="00E937A5"/>
    <w:rsid w:val="00EA7A28"/>
    <w:rsid w:val="00EB21BD"/>
    <w:rsid w:val="00EB31B4"/>
    <w:rsid w:val="00EC2035"/>
    <w:rsid w:val="00EE00CD"/>
    <w:rsid w:val="00F01D20"/>
    <w:rsid w:val="00F22A6F"/>
    <w:rsid w:val="00F51128"/>
    <w:rsid w:val="00F7635B"/>
    <w:rsid w:val="00F84A2F"/>
    <w:rsid w:val="00F86A33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4A2A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246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BE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2C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BE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2CA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72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72CA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E7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F04A-EB7C-4C87-9FAC-B2D9AAC1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1380</Words>
  <Characters>9529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5</cp:revision>
  <dcterms:created xsi:type="dcterms:W3CDTF">2020-09-28T15:17:00Z</dcterms:created>
  <dcterms:modified xsi:type="dcterms:W3CDTF">2020-12-09T15:26:00Z</dcterms:modified>
</cp:coreProperties>
</file>