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6" w:rsidRPr="00E364E3" w:rsidRDefault="00EE6684" w:rsidP="00637273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  <w:r w:rsidRPr="00E364E3">
        <w:rPr>
          <w:rStyle w:val="Kiemels2"/>
          <w:b w:val="0"/>
          <w:color w:val="000000"/>
        </w:rPr>
        <w:t>7</w:t>
      </w:r>
      <w:r w:rsidR="00E01CC6" w:rsidRPr="00E364E3">
        <w:rPr>
          <w:rStyle w:val="Kiemels2"/>
          <w:b w:val="0"/>
          <w:color w:val="000000"/>
        </w:rPr>
        <w:t>. SZÁMÚ MELLÉKLET</w:t>
      </w:r>
    </w:p>
    <w:p w:rsidR="00E01CC6" w:rsidRPr="00E364E3" w:rsidRDefault="00E01CC6" w:rsidP="00637273">
      <w:pPr>
        <w:pStyle w:val="lfej"/>
        <w:tabs>
          <w:tab w:val="left" w:pos="708"/>
        </w:tabs>
        <w:spacing w:after="480" w:line="360" w:lineRule="auto"/>
        <w:jc w:val="right"/>
      </w:pPr>
      <w:r w:rsidRPr="00E364E3">
        <w:t>A szakmai minősítő vizsga szabályzathoz</w:t>
      </w:r>
    </w:p>
    <w:p w:rsidR="00E01CC6" w:rsidRPr="00E364E3" w:rsidRDefault="00E01CC6" w:rsidP="00637273">
      <w:pPr>
        <w:pStyle w:val="NormlWeb"/>
        <w:spacing w:before="0" w:beforeAutospacing="0" w:after="0" w:afterAutospacing="0"/>
        <w:jc w:val="center"/>
        <w:rPr>
          <w:rStyle w:val="Kiemels2"/>
          <w:caps/>
          <w:color w:val="000000"/>
        </w:rPr>
      </w:pPr>
      <w:r w:rsidRPr="00E364E3">
        <w:rPr>
          <w:rStyle w:val="Kiemels2"/>
          <w:caps/>
          <w:color w:val="000000"/>
        </w:rPr>
        <w:t xml:space="preserve">A </w:t>
      </w:r>
      <w:r w:rsidR="00EE6684" w:rsidRPr="00E364E3">
        <w:rPr>
          <w:rStyle w:val="Kiemels2"/>
          <w:caps/>
          <w:color w:val="000000"/>
        </w:rPr>
        <w:t>KIBOCSÁTÓI</w:t>
      </w:r>
      <w:r w:rsidRPr="00E364E3">
        <w:rPr>
          <w:rStyle w:val="Kiemels2"/>
          <w:caps/>
          <w:color w:val="000000"/>
        </w:rPr>
        <w:t xml:space="preserve"> SZAKMAI MINŐSÍTŐ VIZSGA TARTALMI követelményei</w:t>
      </w:r>
    </w:p>
    <w:p w:rsidR="00E01CC6" w:rsidRPr="00E364E3" w:rsidRDefault="00E01CC6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E01CC6" w:rsidRPr="00E364E3" w:rsidRDefault="00F811E5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  <w:bookmarkStart w:id="0" w:name="_GoBack"/>
      <w:bookmarkEnd w:id="0"/>
    </w:p>
    <w:p w:rsidR="006E2D54" w:rsidRPr="00E364E3" w:rsidRDefault="006E2D54" w:rsidP="00E364E3">
      <w:pPr>
        <w:pStyle w:val="Cmsor1"/>
        <w:rPr>
          <w:rFonts w:ascii="Times New Roman" w:hAnsi="Times New Roman"/>
        </w:rPr>
      </w:pPr>
      <w:r w:rsidRPr="00E364E3">
        <w:rPr>
          <w:rFonts w:ascii="Times New Roman" w:hAnsi="Times New Roman"/>
        </w:rPr>
        <w:t>A kibocsátók könyvvizsgálati sajátosságai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Az ügyfél elfogadás vagy meghosszabbítás specialitásai 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értékpapír kibocsátók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 esetén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A megbízás elfogadás specialitásai 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 xml:space="preserve">értékpapír kibocsátók 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esetén 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értékpapír kibocsátók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kal kötött könyvvizsgálati szerződés sajátosságai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Közérdeklődés</w:t>
      </w:r>
      <w:r w:rsidR="003854CE">
        <w:rPr>
          <w:rFonts w:ascii="Times New Roman" w:eastAsiaTheme="minorHAnsi" w:hAnsi="Times New Roman"/>
          <w:sz w:val="22"/>
          <w:szCs w:val="22"/>
          <w:lang w:eastAsia="en-US"/>
        </w:rPr>
        <w:t>re számot tartó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 gazdálkodók meghatározása és a könyvvizsgálati munka elvállalásának specialitásai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Könyvvizsgálói rotációs követelmények a közérdeklődés</w:t>
      </w:r>
      <w:r w:rsidR="003854CE">
        <w:rPr>
          <w:rFonts w:ascii="Times New Roman" w:eastAsiaTheme="minorHAnsi" w:hAnsi="Times New Roman"/>
          <w:sz w:val="22"/>
          <w:szCs w:val="22"/>
          <w:lang w:eastAsia="en-US"/>
        </w:rPr>
        <w:t>re számot tartó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 és a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 xml:space="preserve">értékpapír kibocsátó 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gazdálkodók vonatkozásában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A lényegességi küszöb meghatározása az 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 xml:space="preserve">értékpapír kibocsátók 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esetén (vetítési alap és a mérték specialitásai)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A könyvvizsgálati munkaprogram kialakításának sajátosságai 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értékpapír kibocsátók könyvvizsgálata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 esetén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Belső minőségellenőr kijelölése, az ellenőr szerepe és munka a belső minőségellenőrrel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A könyvvizsgálati eljárások eltérései a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 xml:space="preserve">z értékpapír kibocsátók 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esetén</w:t>
      </w:r>
    </w:p>
    <w:p w:rsidR="003854CE" w:rsidRPr="003854CE" w:rsidRDefault="003854CE" w:rsidP="00681146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3854CE">
        <w:rPr>
          <w:rFonts w:ascii="Times New Roman" w:eastAsiaTheme="minorHAnsi" w:hAnsi="Times New Roman"/>
          <w:sz w:val="22"/>
          <w:szCs w:val="22"/>
          <w:lang w:eastAsia="en-US"/>
        </w:rPr>
        <w:t>Új könyvvizsgálat esetén a nyitóegyenlegek vizsgálata</w:t>
      </w:r>
    </w:p>
    <w:p w:rsidR="006E2D54" w:rsidRPr="003854CE" w:rsidRDefault="006E2D54" w:rsidP="00681146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3854CE">
        <w:rPr>
          <w:rFonts w:ascii="Times New Roman" w:eastAsiaTheme="minorHAnsi" w:hAnsi="Times New Roman"/>
          <w:sz w:val="22"/>
          <w:szCs w:val="22"/>
          <w:lang w:eastAsia="en-US"/>
        </w:rPr>
        <w:t>Az egyenleg megerősítések módszertana és gyakorlata</w:t>
      </w:r>
    </w:p>
    <w:p w:rsidR="006E2D54" w:rsidRPr="006E2D54" w:rsidRDefault="006E2D54" w:rsidP="00681146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A visszaélések felderítésével kapcsolatos eljárások kiemelt jelentősége</w:t>
      </w:r>
    </w:p>
    <w:p w:rsidR="006E2D54" w:rsidRPr="006E2D54" w:rsidRDefault="006E2D54" w:rsidP="00681146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Szakértők bevonása a könyvvizsgálatba: informatikai, értékelési, jogi, csalás kivizsgáló, adó, </w:t>
      </w:r>
      <w:proofErr w:type="spellStart"/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aktuárius</w:t>
      </w:r>
      <w:proofErr w:type="spellEnd"/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 szakértők</w:t>
      </w:r>
    </w:p>
    <w:p w:rsidR="006E2D54" w:rsidRPr="006E2D54" w:rsidRDefault="006E2D54" w:rsidP="00681146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A letétkezel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 xml:space="preserve">ővel történő egyeztetés 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könyvvizsgálatának speciális eljárásai</w:t>
      </w:r>
    </w:p>
    <w:p w:rsidR="006E2D54" w:rsidRPr="006E2D54" w:rsidRDefault="006E2D54" w:rsidP="00681146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Az informatikai rendszerek könyvvizsgálatának módszertana</w:t>
      </w:r>
    </w:p>
    <w:p w:rsidR="006E2D54" w:rsidRPr="006E2D54" w:rsidRDefault="006E2D54" w:rsidP="00681146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Folyamat felmérések és a kontroll környezet megbízhatóságának vizsgálata és ennek hatása a részletes tesztelésre</w:t>
      </w:r>
    </w:p>
    <w:p w:rsidR="006E2D54" w:rsidRPr="00E364E3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Kommunikáció az audit bizottsággal (éves rendszeres és rendkívüli) – tartalma, időzítése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kibocsátási tájékoztatóval kapcsolatos könyvvizsgálati munka</w:t>
      </w:r>
    </w:p>
    <w:p w:rsidR="006E2D54" w:rsidRP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Jelentéskészítés és az azt megalapozó könyvvizsgálati munka a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Pr="00E364E3">
        <w:rPr>
          <w:rFonts w:ascii="Times New Roman" w:hAnsi="Times New Roman"/>
        </w:rPr>
        <w:t xml:space="preserve"> </w:t>
      </w: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értékpapír kibocsátóknál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 xml:space="preserve"> (éves beszámolóról kiadott jelentés, ki</w:t>
      </w:r>
      <w:r w:rsidR="00E364E3" w:rsidRPr="00E364E3">
        <w:rPr>
          <w:rFonts w:ascii="Times New Roman" w:eastAsiaTheme="minorHAnsi" w:hAnsi="Times New Roman"/>
          <w:sz w:val="22"/>
          <w:szCs w:val="22"/>
          <w:lang w:eastAsia="en-US"/>
        </w:rPr>
        <w:t xml:space="preserve">bocsátási tájékoztató kapcsán kiadott </w:t>
      </w: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jelentés)</w:t>
      </w:r>
    </w:p>
    <w:p w:rsidR="006E2D54" w:rsidRDefault="006E2D54" w:rsidP="00E364E3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2D54">
        <w:rPr>
          <w:rFonts w:ascii="Times New Roman" w:eastAsiaTheme="minorHAnsi" w:hAnsi="Times New Roman"/>
          <w:sz w:val="22"/>
          <w:szCs w:val="22"/>
          <w:lang w:eastAsia="en-US"/>
        </w:rPr>
        <w:t>Kommunikáció a felügyeleti hatósággal (MNB) – titoktartás szabályozása, rendszeresség, speciális esetek</w:t>
      </w:r>
    </w:p>
    <w:p w:rsidR="003854CE" w:rsidRDefault="003854CE" w:rsidP="003854CE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Könyvvizsgálati bizonyítékokon (vezetés vagy a vezetés szakértője által készített információ) elvégzendő könyvvizsgálati eljárások</w:t>
      </w:r>
    </w:p>
    <w:p w:rsidR="003854CE" w:rsidRDefault="003854CE" w:rsidP="003854CE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Konszolidált beszámoló esetén a komponens könyvvizsgálókkal való kommunikáció és a konszolidációs lépések könyvvizsgálata</w:t>
      </w:r>
    </w:p>
    <w:p w:rsidR="003854CE" w:rsidRDefault="003854CE" w:rsidP="003854CE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Kapcsolt felek vizsgálata</w:t>
      </w:r>
    </w:p>
    <w:p w:rsidR="003854CE" w:rsidRDefault="003854CE" w:rsidP="003854CE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 vállalkozás folytatása elvének vizsgálata</w:t>
      </w:r>
    </w:p>
    <w:p w:rsidR="003854CE" w:rsidRPr="006E2D54" w:rsidRDefault="003854CE" w:rsidP="003854CE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Fordulónap utáni események vizsgálata</w:t>
      </w:r>
    </w:p>
    <w:p w:rsidR="006E2D54" w:rsidRPr="00E364E3" w:rsidRDefault="006E2D54" w:rsidP="00E364E3">
      <w:pPr>
        <w:pStyle w:val="Cmsor1"/>
        <w:rPr>
          <w:rFonts w:ascii="Times New Roman" w:hAnsi="Times New Roman"/>
        </w:rPr>
      </w:pPr>
      <w:r w:rsidRPr="00E364E3">
        <w:rPr>
          <w:rFonts w:ascii="Times New Roman" w:hAnsi="Times New Roman"/>
        </w:rPr>
        <w:t>A tőkepiac sajátosságai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dematerializált értékpapír előállítása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Az értékpapírok nyilvános forgalomba hozatala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Rendszeres tájékoztatás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Rendkívüli tájékoztatás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közérdeklődésre számot tartó kibocsátóra vonatkozó előírások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Központi értékpapírszámla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Az értékpapírszámla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 xml:space="preserve">Zárolt </w:t>
      </w:r>
      <w:proofErr w:type="spellStart"/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értékpapír-alszámla</w:t>
      </w:r>
      <w:proofErr w:type="spellEnd"/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Az értékpapírszámla megszűnése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számlarendszer részletes szabályai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Ügyfélszámla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befektetési hitelezés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Halasztott pénzügyi teljesítés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Értékpapír-kölcsönzés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Nyilvánosságra hozatal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Ügyfélkövetelések védelme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Könyvvizsgálat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Titoktartás</w:t>
      </w:r>
    </w:p>
    <w:p w:rsidR="006E2D54" w:rsidRPr="00E364E3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Üzleti titok</w:t>
      </w:r>
    </w:p>
    <w:p w:rsidR="006E2D54" w:rsidRDefault="006E2D54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Értékpapírtitok</w:t>
      </w:r>
    </w:p>
    <w:p w:rsidR="00E364E3" w:rsidRPr="00E364E3" w:rsidRDefault="00E364E3" w:rsidP="00681146">
      <w:pPr>
        <w:pStyle w:val="Listaszerbekezds"/>
        <w:spacing w:after="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E200E0" w:rsidRPr="00E364E3" w:rsidRDefault="00E364E3" w:rsidP="00681146">
      <w:pPr>
        <w:pStyle w:val="Cmsor1"/>
        <w:spacing w:before="0"/>
        <w:rPr>
          <w:rFonts w:ascii="Times New Roman" w:hAnsi="Times New Roman"/>
        </w:rPr>
      </w:pPr>
      <w:r w:rsidRPr="00E364E3">
        <w:rPr>
          <w:rFonts w:ascii="Times New Roman" w:hAnsi="Times New Roman"/>
        </w:rPr>
        <w:t>A Részvény</w:t>
      </w:r>
    </w:p>
    <w:p w:rsidR="00E200E0" w:rsidRPr="00E364E3" w:rsidRDefault="00E200E0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Általános szabályok, a részvény előállítási módja</w:t>
      </w:r>
    </w:p>
    <w:p w:rsidR="00E200E0" w:rsidRPr="00E364E3" w:rsidRDefault="00E200E0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Saját részvény</w:t>
      </w:r>
    </w:p>
    <w:p w:rsidR="00E200E0" w:rsidRPr="00E364E3" w:rsidRDefault="00E200E0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Pénzügyi segítség részvényszerzéshez</w:t>
      </w:r>
    </w:p>
    <w:p w:rsidR="00E200E0" w:rsidRPr="00E364E3" w:rsidRDefault="00E200E0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Részvényfajták, részvényosztályok, részvénysorozatok</w:t>
      </w:r>
    </w:p>
    <w:p w:rsidR="00E200E0" w:rsidRPr="00E364E3" w:rsidRDefault="00E200E0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Részvényutalvány, ideiglenes részvény</w:t>
      </w:r>
    </w:p>
    <w:p w:rsidR="00E200E0" w:rsidRPr="00E364E3" w:rsidRDefault="00E200E0" w:rsidP="00681146">
      <w:pPr>
        <w:pStyle w:val="Listaszerbekezds"/>
        <w:numPr>
          <w:ilvl w:val="0"/>
          <w:numId w:val="17"/>
        </w:numPr>
        <w:spacing w:after="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Részvénykönyv</w:t>
      </w:r>
    </w:p>
    <w:p w:rsidR="00E200E0" w:rsidRPr="00E364E3" w:rsidRDefault="00E200E0" w:rsidP="00681146">
      <w:pPr>
        <w:spacing w:after="0"/>
        <w:rPr>
          <w:rFonts w:ascii="Times New Roman" w:hAnsi="Times New Roman"/>
        </w:rPr>
      </w:pPr>
    </w:p>
    <w:p w:rsidR="00E200E0" w:rsidRPr="00E364E3" w:rsidRDefault="00E364E3" w:rsidP="00681146">
      <w:pPr>
        <w:pStyle w:val="Cmsor1"/>
        <w:spacing w:before="0" w:after="0"/>
        <w:rPr>
          <w:rFonts w:ascii="Times New Roman" w:hAnsi="Times New Roman"/>
        </w:rPr>
      </w:pPr>
      <w:r w:rsidRPr="00E364E3">
        <w:rPr>
          <w:rFonts w:ascii="Times New Roman" w:hAnsi="Times New Roman"/>
        </w:rPr>
        <w:t>A</w:t>
      </w:r>
      <w:r w:rsidR="00E200E0" w:rsidRPr="00E364E3">
        <w:rPr>
          <w:rFonts w:ascii="Times New Roman" w:hAnsi="Times New Roman"/>
        </w:rPr>
        <w:t xml:space="preserve"> kötvény</w:t>
      </w:r>
    </w:p>
    <w:p w:rsidR="00E200E0" w:rsidRPr="00E364E3" w:rsidRDefault="00E200E0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kötvény fogalma</w:t>
      </w:r>
    </w:p>
    <w:p w:rsidR="00E200E0" w:rsidRPr="00E364E3" w:rsidRDefault="00E200E0" w:rsidP="00681146">
      <w:pPr>
        <w:pStyle w:val="Listaszerbekezds"/>
        <w:numPr>
          <w:ilvl w:val="0"/>
          <w:numId w:val="17"/>
        </w:numPr>
        <w:spacing w:after="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kötvény átruházása</w:t>
      </w:r>
    </w:p>
    <w:p w:rsidR="00E200E0" w:rsidRPr="00E364E3" w:rsidRDefault="00E200E0" w:rsidP="00E364E3">
      <w:pPr>
        <w:spacing w:after="0"/>
        <w:rPr>
          <w:rFonts w:ascii="Times New Roman" w:hAnsi="Times New Roman"/>
        </w:rPr>
      </w:pPr>
    </w:p>
    <w:p w:rsidR="00E200E0" w:rsidRPr="00E364E3" w:rsidRDefault="00E364E3" w:rsidP="00681146">
      <w:pPr>
        <w:pStyle w:val="Cmsor1"/>
        <w:spacing w:before="0"/>
        <w:rPr>
          <w:rFonts w:ascii="Times New Roman" w:hAnsi="Times New Roman"/>
        </w:rPr>
      </w:pPr>
      <w:r w:rsidRPr="00E364E3">
        <w:rPr>
          <w:rFonts w:ascii="Times New Roman" w:hAnsi="Times New Roman"/>
        </w:rPr>
        <w:t>A</w:t>
      </w:r>
      <w:r w:rsidR="00E200E0" w:rsidRPr="00E364E3">
        <w:rPr>
          <w:rFonts w:ascii="Times New Roman" w:hAnsi="Times New Roman"/>
        </w:rPr>
        <w:t xml:space="preserve"> letéti jegy</w:t>
      </w:r>
    </w:p>
    <w:p w:rsidR="00E200E0" w:rsidRPr="00E364E3" w:rsidRDefault="00E200E0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letétéi jegy fogalma</w:t>
      </w:r>
    </w:p>
    <w:p w:rsidR="00E200E0" w:rsidRPr="00E364E3" w:rsidRDefault="00E200E0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letétéi jegy futamideje</w:t>
      </w:r>
    </w:p>
    <w:p w:rsidR="00E200E0" w:rsidRPr="00E364E3" w:rsidRDefault="00E200E0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letétéi jegy tartalmi elemei</w:t>
      </w:r>
    </w:p>
    <w:p w:rsidR="00E200E0" w:rsidRPr="00E364E3" w:rsidRDefault="00E200E0" w:rsidP="00681146">
      <w:pPr>
        <w:pStyle w:val="Listaszerbekezds"/>
        <w:numPr>
          <w:ilvl w:val="0"/>
          <w:numId w:val="17"/>
        </w:numPr>
        <w:spacing w:after="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letétéi jegy dematerializálása</w:t>
      </w:r>
    </w:p>
    <w:p w:rsidR="00E200E0" w:rsidRPr="00E364E3" w:rsidRDefault="00E200E0" w:rsidP="00E364E3">
      <w:pPr>
        <w:spacing w:after="0"/>
        <w:rPr>
          <w:rFonts w:ascii="Times New Roman" w:hAnsi="Times New Roman"/>
        </w:rPr>
      </w:pPr>
    </w:p>
    <w:p w:rsidR="00FA5CB1" w:rsidRPr="00E364E3" w:rsidRDefault="00E364E3" w:rsidP="00681146">
      <w:pPr>
        <w:pStyle w:val="Cmsor1"/>
        <w:spacing w:before="0"/>
        <w:rPr>
          <w:rFonts w:ascii="Times New Roman" w:hAnsi="Times New Roman"/>
        </w:rPr>
      </w:pPr>
      <w:r w:rsidRPr="00E364E3">
        <w:rPr>
          <w:rFonts w:ascii="Times New Roman" w:hAnsi="Times New Roman"/>
        </w:rPr>
        <w:t>A jelzáloglevél</w:t>
      </w:r>
    </w:p>
    <w:p w:rsidR="00FA5CB1" w:rsidRPr="00E364E3" w:rsidRDefault="00FA5CB1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Jelzáloglevél kibocsátásának módja, feltételei</w:t>
      </w:r>
    </w:p>
    <w:p w:rsidR="00FA5CB1" w:rsidRPr="00E364E3" w:rsidRDefault="00FA5CB1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A jelzáloglevelek fedezete</w:t>
      </w:r>
    </w:p>
    <w:p w:rsidR="00FA5CB1" w:rsidRPr="00E364E3" w:rsidRDefault="00FA5CB1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Jelzáloglevélből eredő kötelezettség átszállása</w:t>
      </w:r>
    </w:p>
    <w:p w:rsidR="00FA5CB1" w:rsidRPr="00E364E3" w:rsidRDefault="00FA5CB1" w:rsidP="00E364E3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Vagyonellenőr megbízása, tevékenységi köre, kötelezettségei</w:t>
      </w:r>
    </w:p>
    <w:p w:rsidR="00FA5CB1" w:rsidRPr="00681146" w:rsidRDefault="00FA5CB1" w:rsidP="00681146">
      <w:pPr>
        <w:pStyle w:val="Listaszerbekezds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64E3">
        <w:rPr>
          <w:rFonts w:ascii="Times New Roman" w:eastAsiaTheme="minorHAnsi" w:hAnsi="Times New Roman"/>
          <w:sz w:val="22"/>
          <w:szCs w:val="22"/>
          <w:lang w:eastAsia="en-US"/>
        </w:rPr>
        <w:t>Tájékoztatási kötelezettség</w:t>
      </w:r>
    </w:p>
    <w:sectPr w:rsidR="00FA5CB1" w:rsidRPr="00681146" w:rsidSect="003160C4">
      <w:footerReference w:type="even" r:id="rId8"/>
      <w:footerReference w:type="defaul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A5" w:rsidRDefault="00CB16A5" w:rsidP="003160C4">
      <w:pPr>
        <w:spacing w:after="0"/>
      </w:pPr>
      <w:r>
        <w:separator/>
      </w:r>
    </w:p>
  </w:endnote>
  <w:endnote w:type="continuationSeparator" w:id="0">
    <w:p w:rsidR="00CB16A5" w:rsidRDefault="00CB16A5" w:rsidP="003160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neva CE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6" w:rsidRDefault="003C5D40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6" w:rsidRDefault="003C5D40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49DF">
      <w:rPr>
        <w:rStyle w:val="Oldalszm"/>
        <w:noProof/>
      </w:rPr>
      <w:t>2</w: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A8" w:rsidRDefault="003C5D40">
    <w:pPr>
      <w:pStyle w:val="llb"/>
      <w:jc w:val="right"/>
    </w:pPr>
    <w:r>
      <w:fldChar w:fldCharType="begin"/>
    </w:r>
    <w:r w:rsidR="000A18A8">
      <w:instrText>PAGE   \* MERGEFORMAT</w:instrText>
    </w:r>
    <w:r>
      <w:fldChar w:fldCharType="separate"/>
    </w:r>
    <w:r w:rsidR="009249DF">
      <w:rPr>
        <w:noProof/>
      </w:rPr>
      <w:t>1</w:t>
    </w:r>
    <w:r>
      <w:fldChar w:fldCharType="end"/>
    </w:r>
  </w:p>
  <w:p w:rsidR="000A18A8" w:rsidRDefault="000A18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A5" w:rsidRDefault="00CB16A5" w:rsidP="003160C4">
      <w:pPr>
        <w:spacing w:after="0"/>
      </w:pPr>
      <w:r>
        <w:separator/>
      </w:r>
    </w:p>
  </w:footnote>
  <w:footnote w:type="continuationSeparator" w:id="0">
    <w:p w:rsidR="00CB16A5" w:rsidRDefault="00CB16A5" w:rsidP="003160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68"/>
    <w:multiLevelType w:val="hybridMultilevel"/>
    <w:tmpl w:val="62583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A67"/>
    <w:multiLevelType w:val="hybridMultilevel"/>
    <w:tmpl w:val="9896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465C"/>
    <w:multiLevelType w:val="hybridMultilevel"/>
    <w:tmpl w:val="0E0C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BC1"/>
    <w:multiLevelType w:val="hybridMultilevel"/>
    <w:tmpl w:val="842C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79F2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D13A50"/>
    <w:multiLevelType w:val="hybridMultilevel"/>
    <w:tmpl w:val="099ACEA2"/>
    <w:lvl w:ilvl="0" w:tplc="030A16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90F2F"/>
    <w:multiLevelType w:val="multilevel"/>
    <w:tmpl w:val="5D70FB6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227D3F1D"/>
    <w:multiLevelType w:val="hybridMultilevel"/>
    <w:tmpl w:val="FD763EF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CD507A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E9A0F46"/>
    <w:multiLevelType w:val="multilevel"/>
    <w:tmpl w:val="7084ED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Alpont1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Alpont2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308F1B02"/>
    <w:multiLevelType w:val="hybridMultilevel"/>
    <w:tmpl w:val="92321FF2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856292"/>
    <w:multiLevelType w:val="multilevel"/>
    <w:tmpl w:val="14566B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50F8794F"/>
    <w:multiLevelType w:val="singleLevel"/>
    <w:tmpl w:val="F12607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51BA2257"/>
    <w:multiLevelType w:val="hybridMultilevel"/>
    <w:tmpl w:val="6DFE165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A59F9"/>
    <w:multiLevelType w:val="hybridMultilevel"/>
    <w:tmpl w:val="EEB66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6336A"/>
    <w:multiLevelType w:val="hybridMultilevel"/>
    <w:tmpl w:val="58C61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A2F27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D462D68"/>
    <w:multiLevelType w:val="hybridMultilevel"/>
    <w:tmpl w:val="39FCF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9"/>
  </w:num>
  <w:num w:numId="5">
    <w:abstractNumId w:val="9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2"/>
  </w:num>
  <w:num w:numId="15">
    <w:abstractNumId w:val="17"/>
  </w:num>
  <w:num w:numId="16">
    <w:abstractNumId w:val="5"/>
  </w:num>
  <w:num w:numId="17">
    <w:abstractNumId w:val="0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A8"/>
    <w:rsid w:val="00016A0A"/>
    <w:rsid w:val="00020EA1"/>
    <w:rsid w:val="00024F06"/>
    <w:rsid w:val="000839C4"/>
    <w:rsid w:val="000879A1"/>
    <w:rsid w:val="000A18A8"/>
    <w:rsid w:val="000C6567"/>
    <w:rsid w:val="000D38E4"/>
    <w:rsid w:val="00104378"/>
    <w:rsid w:val="00136146"/>
    <w:rsid w:val="0013671D"/>
    <w:rsid w:val="001453AE"/>
    <w:rsid w:val="00162C91"/>
    <w:rsid w:val="001708D4"/>
    <w:rsid w:val="00185FA8"/>
    <w:rsid w:val="001928EF"/>
    <w:rsid w:val="001D665A"/>
    <w:rsid w:val="001E0D9B"/>
    <w:rsid w:val="001F0EE5"/>
    <w:rsid w:val="00210440"/>
    <w:rsid w:val="00233C3E"/>
    <w:rsid w:val="002568FB"/>
    <w:rsid w:val="002648F4"/>
    <w:rsid w:val="0026689E"/>
    <w:rsid w:val="00275ECF"/>
    <w:rsid w:val="002C0012"/>
    <w:rsid w:val="00310518"/>
    <w:rsid w:val="003160C4"/>
    <w:rsid w:val="00350117"/>
    <w:rsid w:val="00373718"/>
    <w:rsid w:val="00382A68"/>
    <w:rsid w:val="003854CE"/>
    <w:rsid w:val="00390880"/>
    <w:rsid w:val="003C5D40"/>
    <w:rsid w:val="00413E9D"/>
    <w:rsid w:val="00414255"/>
    <w:rsid w:val="00485BD1"/>
    <w:rsid w:val="004B73E9"/>
    <w:rsid w:val="004D669B"/>
    <w:rsid w:val="0052745F"/>
    <w:rsid w:val="00567DFA"/>
    <w:rsid w:val="005840C5"/>
    <w:rsid w:val="005A2B1A"/>
    <w:rsid w:val="005A7119"/>
    <w:rsid w:val="005E54CF"/>
    <w:rsid w:val="00637273"/>
    <w:rsid w:val="00641244"/>
    <w:rsid w:val="00651561"/>
    <w:rsid w:val="00681146"/>
    <w:rsid w:val="006D2CBC"/>
    <w:rsid w:val="006E2D54"/>
    <w:rsid w:val="006E349D"/>
    <w:rsid w:val="006F2061"/>
    <w:rsid w:val="007443CE"/>
    <w:rsid w:val="0077779A"/>
    <w:rsid w:val="007A4195"/>
    <w:rsid w:val="00814CF9"/>
    <w:rsid w:val="00867C04"/>
    <w:rsid w:val="009129BF"/>
    <w:rsid w:val="009249DF"/>
    <w:rsid w:val="0096529C"/>
    <w:rsid w:val="009A1089"/>
    <w:rsid w:val="009A553A"/>
    <w:rsid w:val="009B7474"/>
    <w:rsid w:val="00A1167C"/>
    <w:rsid w:val="00A26D76"/>
    <w:rsid w:val="00A8593B"/>
    <w:rsid w:val="00AD4875"/>
    <w:rsid w:val="00AF44C0"/>
    <w:rsid w:val="00AF681E"/>
    <w:rsid w:val="00B11E02"/>
    <w:rsid w:val="00B26EE0"/>
    <w:rsid w:val="00B94432"/>
    <w:rsid w:val="00B97645"/>
    <w:rsid w:val="00BC0D3D"/>
    <w:rsid w:val="00BE54C7"/>
    <w:rsid w:val="00C25B59"/>
    <w:rsid w:val="00C930C4"/>
    <w:rsid w:val="00CB16A5"/>
    <w:rsid w:val="00D136A1"/>
    <w:rsid w:val="00D51348"/>
    <w:rsid w:val="00D8589C"/>
    <w:rsid w:val="00DF78B4"/>
    <w:rsid w:val="00E01CC6"/>
    <w:rsid w:val="00E06987"/>
    <w:rsid w:val="00E200E0"/>
    <w:rsid w:val="00E364E3"/>
    <w:rsid w:val="00E41132"/>
    <w:rsid w:val="00E43913"/>
    <w:rsid w:val="00E932E3"/>
    <w:rsid w:val="00EB236F"/>
    <w:rsid w:val="00EB3F3E"/>
    <w:rsid w:val="00EC0DA3"/>
    <w:rsid w:val="00EC593C"/>
    <w:rsid w:val="00EE1FAD"/>
    <w:rsid w:val="00EE6684"/>
    <w:rsid w:val="00EF71E6"/>
    <w:rsid w:val="00F02254"/>
    <w:rsid w:val="00F03BE6"/>
    <w:rsid w:val="00F35786"/>
    <w:rsid w:val="00F437C3"/>
    <w:rsid w:val="00F50AE5"/>
    <w:rsid w:val="00F60B75"/>
    <w:rsid w:val="00F67F38"/>
    <w:rsid w:val="00F811E5"/>
    <w:rsid w:val="00F86CDD"/>
    <w:rsid w:val="00F975F5"/>
    <w:rsid w:val="00FA5CB1"/>
    <w:rsid w:val="00F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CB1"/>
    <w:pPr>
      <w:spacing w:after="200"/>
      <w:jc w:val="both"/>
    </w:pPr>
    <w:rPr>
      <w:rFonts w:ascii="Calibri" w:hAnsi="Calibri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136146"/>
    <w:pPr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B73E9"/>
    <w:pPr>
      <w:keepNext/>
      <w:numPr>
        <w:ilvl w:val="1"/>
        <w:numId w:val="2"/>
      </w:numPr>
      <w:spacing w:before="240" w:after="60"/>
      <w:outlineLvl w:val="1"/>
    </w:pPr>
    <w:rPr>
      <w:rFonts w:ascii="Geneva CE" w:hAnsi="Geneva CE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136146"/>
    <w:rPr>
      <w:rFonts w:ascii="Gill Sans MT" w:hAnsi="Gill Sans MT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link w:val="Cmsor2"/>
    <w:uiPriority w:val="99"/>
    <w:locked/>
    <w:rsid w:val="004B73E9"/>
    <w:rPr>
      <w:rFonts w:ascii="Geneva CE" w:hAnsi="Geneva CE" w:cs="Times New Roman"/>
      <w:b/>
      <w:bCs/>
      <w:i/>
      <w:iCs/>
      <w:sz w:val="28"/>
      <w:szCs w:val="28"/>
      <w:lang w:val="hu-HU" w:eastAsia="hu-HU"/>
    </w:rPr>
  </w:style>
  <w:style w:type="paragraph" w:customStyle="1" w:styleId="Aprbets">
    <w:name w:val="Apróbetűs"/>
    <w:basedOn w:val="Norml"/>
    <w:uiPriority w:val="99"/>
    <w:rsid w:val="005A2B1A"/>
    <w:pPr>
      <w:spacing w:after="0" w:line="288" w:lineRule="auto"/>
      <w:ind w:left="567"/>
    </w:pPr>
    <w:rPr>
      <w:i/>
      <w:sz w:val="18"/>
      <w:szCs w:val="18"/>
    </w:rPr>
  </w:style>
  <w:style w:type="paragraph" w:customStyle="1" w:styleId="Fejezetcme">
    <w:name w:val="Fejezet címe"/>
    <w:basedOn w:val="Cmsor1"/>
    <w:link w:val="FejezetcmeChar"/>
    <w:uiPriority w:val="99"/>
    <w:rsid w:val="005A2B1A"/>
    <w:pPr>
      <w:numPr>
        <w:numId w:val="0"/>
      </w:numPr>
      <w:spacing w:before="200" w:after="0" w:line="288" w:lineRule="auto"/>
    </w:pPr>
    <w:rPr>
      <w:sz w:val="40"/>
      <w:szCs w:val="40"/>
    </w:rPr>
  </w:style>
  <w:style w:type="character" w:customStyle="1" w:styleId="FejezetcmeChar">
    <w:name w:val="Fejezet címe Char"/>
    <w:link w:val="Fejezetcme"/>
    <w:uiPriority w:val="99"/>
    <w:locked/>
    <w:rsid w:val="005A2B1A"/>
    <w:rPr>
      <w:rFonts w:ascii="Calibri" w:hAnsi="Calibri" w:cs="Times New Roman"/>
      <w:b/>
      <w:bCs/>
      <w:kern w:val="32"/>
      <w:sz w:val="40"/>
      <w:szCs w:val="40"/>
      <w:lang w:val="hu-HU" w:eastAsia="hu-HU"/>
    </w:rPr>
  </w:style>
  <w:style w:type="paragraph" w:customStyle="1" w:styleId="Alpont1">
    <w:name w:val="Alpont 1"/>
    <w:basedOn w:val="Listaszerbekezds"/>
    <w:uiPriority w:val="99"/>
    <w:rsid w:val="00A1167C"/>
    <w:pPr>
      <w:numPr>
        <w:ilvl w:val="1"/>
        <w:numId w:val="5"/>
      </w:numPr>
      <w:spacing w:before="120" w:after="120" w:line="288" w:lineRule="auto"/>
    </w:pPr>
    <w:rPr>
      <w:i/>
      <w:sz w:val="30"/>
      <w:szCs w:val="28"/>
    </w:rPr>
  </w:style>
  <w:style w:type="paragraph" w:styleId="Listaszerbekezds">
    <w:name w:val="List Paragraph"/>
    <w:basedOn w:val="Norml"/>
    <w:uiPriority w:val="99"/>
    <w:qFormat/>
    <w:rsid w:val="005A2B1A"/>
    <w:pPr>
      <w:ind w:left="720"/>
      <w:contextualSpacing/>
    </w:pPr>
  </w:style>
  <w:style w:type="paragraph" w:customStyle="1" w:styleId="Alpont2">
    <w:name w:val="Alpont 2"/>
    <w:basedOn w:val="Listaszerbekezds"/>
    <w:uiPriority w:val="99"/>
    <w:rsid w:val="00A1167C"/>
    <w:pPr>
      <w:numPr>
        <w:ilvl w:val="2"/>
        <w:numId w:val="5"/>
      </w:numPr>
      <w:spacing w:before="120" w:after="240" w:line="288" w:lineRule="auto"/>
    </w:pPr>
    <w:rPr>
      <w:sz w:val="26"/>
      <w:szCs w:val="26"/>
    </w:rPr>
  </w:style>
  <w:style w:type="paragraph" w:customStyle="1" w:styleId="Illusztratvplda">
    <w:name w:val="Illusztratív példa"/>
    <w:basedOn w:val="Norml"/>
    <w:uiPriority w:val="99"/>
    <w:rsid w:val="005A2B1A"/>
    <w:pPr>
      <w:spacing w:after="0" w:line="288" w:lineRule="auto"/>
      <w:ind w:left="426" w:right="645"/>
    </w:pPr>
    <w:rPr>
      <w:rFonts w:cs="Arial"/>
      <w:smallCaps/>
      <w:sz w:val="18"/>
      <w:szCs w:val="18"/>
    </w:rPr>
  </w:style>
  <w:style w:type="paragraph" w:customStyle="1" w:styleId="Lbjegyzet">
    <w:name w:val="Lábjegyzet"/>
    <w:basedOn w:val="Lbjegyzetszveg"/>
    <w:link w:val="LbjegyzetChar"/>
    <w:uiPriority w:val="99"/>
    <w:rsid w:val="005A2B1A"/>
    <w:rPr>
      <w:sz w:val="18"/>
      <w:szCs w:val="18"/>
    </w:rPr>
  </w:style>
  <w:style w:type="character" w:customStyle="1" w:styleId="LbjegyzetChar">
    <w:name w:val="Lábjegyzet Char"/>
    <w:link w:val="Lbjegyzet"/>
    <w:uiPriority w:val="99"/>
    <w:locked/>
    <w:rsid w:val="005A2B1A"/>
    <w:rPr>
      <w:rFonts w:ascii="Calibri" w:hAnsi="Calibri" w:cs="Times New Roman"/>
      <w:sz w:val="18"/>
      <w:szCs w:val="18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rsid w:val="005A2B1A"/>
    <w:pPr>
      <w:spacing w:after="0"/>
    </w:pPr>
  </w:style>
  <w:style w:type="character" w:customStyle="1" w:styleId="LbjegyzetszvegChar">
    <w:name w:val="Lábjegyzetszöveg Char"/>
    <w:link w:val="Lbjegyzetszveg"/>
    <w:uiPriority w:val="99"/>
    <w:semiHidden/>
    <w:locked/>
    <w:rsid w:val="005A2B1A"/>
    <w:rPr>
      <w:rFonts w:ascii="Calibri" w:hAnsi="Calibri" w:cs="Times New Roman"/>
      <w:lang w:val="hu-HU"/>
    </w:rPr>
  </w:style>
  <w:style w:type="paragraph" w:customStyle="1" w:styleId="TKszveges">
    <w:name w:val="TK szöveges"/>
    <w:basedOn w:val="Norml"/>
    <w:uiPriority w:val="99"/>
    <w:rsid w:val="005A2B1A"/>
    <w:pPr>
      <w:tabs>
        <w:tab w:val="left" w:pos="567"/>
        <w:tab w:val="left" w:pos="1134"/>
        <w:tab w:val="decimal" w:pos="6237"/>
        <w:tab w:val="decimal" w:pos="7088"/>
      </w:tabs>
      <w:spacing w:after="0" w:line="288" w:lineRule="auto"/>
    </w:pPr>
    <w:rPr>
      <w:sz w:val="22"/>
    </w:rPr>
  </w:style>
  <w:style w:type="paragraph" w:customStyle="1" w:styleId="Style1">
    <w:name w:val="Style1"/>
    <w:basedOn w:val="Alpont2"/>
    <w:uiPriority w:val="99"/>
    <w:rsid w:val="00A1167C"/>
    <w:pPr>
      <w:numPr>
        <w:ilvl w:val="3"/>
      </w:numPr>
    </w:pPr>
    <w:rPr>
      <w:sz w:val="24"/>
    </w:rPr>
  </w:style>
  <w:style w:type="paragraph" w:customStyle="1" w:styleId="bra">
    <w:name w:val="Ábra"/>
    <w:basedOn w:val="Norml"/>
    <w:autoRedefine/>
    <w:uiPriority w:val="99"/>
    <w:rsid w:val="00A1167C"/>
    <w:pPr>
      <w:spacing w:after="0" w:line="288" w:lineRule="auto"/>
      <w:jc w:val="center"/>
    </w:pPr>
    <w:rPr>
      <w:sz w:val="18"/>
      <w:szCs w:val="18"/>
    </w:rPr>
  </w:style>
  <w:style w:type="paragraph" w:styleId="NormlWeb">
    <w:name w:val="Normal (Web)"/>
    <w:basedOn w:val="Norml"/>
    <w:uiPriority w:val="99"/>
    <w:rsid w:val="00185FA8"/>
    <w:pPr>
      <w:spacing w:before="100" w:beforeAutospacing="1" w:after="100" w:afterAutospacing="1"/>
      <w:jc w:val="left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99"/>
    <w:rsid w:val="0026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3160C4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link w:val="llb"/>
    <w:uiPriority w:val="99"/>
    <w:locked/>
    <w:rsid w:val="003160C4"/>
    <w:rPr>
      <w:rFonts w:ascii="Calibri" w:hAnsi="Calibri" w:cs="Times New Roman"/>
      <w:lang w:val="hu-HU"/>
    </w:rPr>
  </w:style>
  <w:style w:type="character" w:styleId="Oldalszm">
    <w:name w:val="page number"/>
    <w:uiPriority w:val="99"/>
    <w:semiHidden/>
    <w:rsid w:val="003160C4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637273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lang w:eastAsia="hu-HU"/>
    </w:rPr>
  </w:style>
  <w:style w:type="character" w:customStyle="1" w:styleId="lfejChar">
    <w:name w:val="Élőfej Char"/>
    <w:link w:val="lfej"/>
    <w:uiPriority w:val="99"/>
    <w:semiHidden/>
    <w:locked/>
    <w:rsid w:val="00637273"/>
    <w:rPr>
      <w:rFonts w:ascii="Times New Roman" w:hAnsi="Times New Roman" w:cs="Times New Roman"/>
      <w:lang w:val="hu-HU" w:eastAsia="hu-HU"/>
    </w:rPr>
  </w:style>
  <w:style w:type="character" w:styleId="Kiemels2">
    <w:name w:val="Strong"/>
    <w:uiPriority w:val="99"/>
    <w:qFormat/>
    <w:rsid w:val="00637273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114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14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10990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237879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261F2-86C3-4033-8BD9-21F779DB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3068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KPMG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László Péter Lakatos</dc:creator>
  <cp:lastModifiedBy>fkrisztina</cp:lastModifiedBy>
  <cp:revision>2</cp:revision>
  <dcterms:created xsi:type="dcterms:W3CDTF">2016-01-15T07:42:00Z</dcterms:created>
  <dcterms:modified xsi:type="dcterms:W3CDTF">2016-01-15T07:42:00Z</dcterms:modified>
</cp:coreProperties>
</file>