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</w:t>
      </w:r>
      <w:r w:rsidR="004169CE">
        <w:rPr>
          <w:sz w:val="20"/>
          <w:lang w:val="hu-HU"/>
        </w:rPr>
        <w:t>val egy</w:t>
      </w:r>
      <w:r w:rsidR="006543F2">
        <w:rPr>
          <w:sz w:val="20"/>
          <w:lang w:val="hu-HU"/>
        </w:rPr>
        <w:t>idejűleg</w:t>
      </w:r>
      <w:bookmarkStart w:id="0" w:name="_GoBack"/>
      <w:bookmarkEnd w:id="0"/>
      <w:r w:rsidR="004169CE">
        <w:rPr>
          <w:sz w:val="20"/>
          <w:lang w:val="hu-HU"/>
        </w:rPr>
        <w:t xml:space="preserve"> közhasznúsági melléklet készítésére kötelezett</w:t>
      </w:r>
      <w:r w:rsidR="00153A9D">
        <w:rPr>
          <w:sz w:val="20"/>
          <w:lang w:val="hu-HU"/>
        </w:rPr>
        <w:t xml:space="preserve"> gazdálkodó szervezet</w:t>
      </w:r>
      <w:r w:rsidR="004169CE">
        <w:rPr>
          <w:sz w:val="20"/>
          <w:lang w:val="hu-HU"/>
        </w:rPr>
        <w:t>ek</w:t>
      </w:r>
      <w:r w:rsidR="00374838">
        <w:rPr>
          <w:sz w:val="20"/>
          <w:lang w:val="hu-HU"/>
        </w:rPr>
        <w:t>nek kiadandó</w:t>
      </w:r>
      <w:r w:rsidRPr="00D26E33">
        <w:rPr>
          <w:sz w:val="20"/>
          <w:lang w:val="hu-HU"/>
        </w:rPr>
        <w:t xml:space="preserve"> könyvvizsgálói jelentésre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1A475C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[</w:t>
      </w:r>
      <w:proofErr w:type="gramStart"/>
      <w:r w:rsidR="009D2470" w:rsidRPr="00FF65B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A</w:t>
      </w:r>
      <w:r w:rsidR="00374838" w:rsidRPr="00FF65B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(</w:t>
      </w:r>
      <w:proofErr w:type="gramEnd"/>
      <w:r w:rsidR="009D2470" w:rsidRPr="00FF65B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z</w:t>
      </w:r>
      <w:r w:rsidR="00374838" w:rsidRPr="00FF65B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)</w:t>
      </w:r>
      <w:r w:rsidR="009D2470" w:rsidRPr="00FF65B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 xml:space="preserve"> ABC társaság részvényeseinek/tulajdonosainak</w:t>
      </w:r>
      <w:r w:rsidRPr="00F05836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]</w:t>
      </w:r>
      <w:r w:rsidR="009D2470" w:rsidRPr="00FF65B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 xml:space="preserve"> </w:t>
      </w:r>
      <w:r w:rsidR="009D2470" w:rsidRPr="00FF65B1">
        <w:rPr>
          <w:rFonts w:ascii="Times New Roman" w:hAnsi="Times New Roman"/>
          <w:bCs/>
          <w:color w:val="FF0000"/>
          <w:sz w:val="20"/>
          <w:szCs w:val="20"/>
          <w:lang w:val="hu-HU"/>
        </w:rPr>
        <w:t>[vagy más megfelelő címzettnek</w:t>
      </w:r>
      <w:r w:rsidR="00374838" w:rsidRPr="00FF65B1">
        <w:rPr>
          <w:rFonts w:ascii="Times New Roman" w:hAnsi="Times New Roman"/>
          <w:bCs/>
          <w:color w:val="FF0000"/>
          <w:sz w:val="20"/>
          <w:szCs w:val="20"/>
          <w:lang w:val="hu-HU"/>
        </w:rPr>
        <w:t>, pl. egyesület tagjainak, vagy Alapítvány kuratóriumának stb.</w:t>
      </w:r>
      <w:r w:rsidR="009D2470" w:rsidRPr="00FF65B1">
        <w:rPr>
          <w:rFonts w:ascii="Times New Roman" w:hAnsi="Times New Roman"/>
          <w:bCs/>
          <w:color w:val="FF0000"/>
          <w:sz w:val="20"/>
          <w:szCs w:val="20"/>
          <w:lang w:val="hu-HU"/>
        </w:rPr>
        <w:t>]</w:t>
      </w:r>
      <w:r w:rsidR="00B2229F">
        <w:rPr>
          <w:rStyle w:val="Lbjegyzet-hivatkozs"/>
          <w:rFonts w:ascii="Times New Roman" w:hAnsi="Times New Roman"/>
          <w:bCs/>
          <w:color w:val="FF0000"/>
          <w:sz w:val="20"/>
          <w:szCs w:val="20"/>
          <w:lang w:val="hu-HU"/>
        </w:rPr>
        <w:footnoteReference w:id="1"/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a</w:t>
      </w:r>
      <w:r w:rsidR="00374838"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(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z</w:t>
      </w:r>
      <w:r w:rsidR="00374838"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)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 ABC társaság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(„a 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Társaság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”) 201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97428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xxx.xxx</w:t>
      </w:r>
      <w:r w:rsidRPr="0097428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</w:t>
      </w:r>
      <w:r w:rsidR="00144BB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adózott</w:t>
      </w:r>
      <w:r w:rsidR="00144BBB"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/t</w:t>
      </w:r>
      <w:r w:rsidR="00144BB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árgyévi]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eredmény </w:t>
      </w:r>
      <w:r w:rsidRPr="0097428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xxx.xxx</w:t>
      </w:r>
      <w:r w:rsidRPr="0097428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nyereség/veszteség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-, és 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a mellékelt 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Társaság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éves beszámoló által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am(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végzett könyvvizsgálatára vonatkozó, Magyarországon hatályos etikai követelményeknek megfelelve, független</w:t>
      </w:r>
      <w:r w:rsidR="001A475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r w:rsidR="001A475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vagy</w:t>
      </w:r>
      <w:r w:rsidR="001A475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ok(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r w:rsidR="001A475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</w:t>
      </w:r>
      <w:r w:rsidRPr="00FF65B1">
        <w:rPr>
          <w:rFonts w:ascii="Times New Roman" w:eastAsia="Calibri" w:hAnsi="Times New Roman"/>
          <w:color w:val="FF0000"/>
          <w:spacing w:val="-4"/>
          <w:kern w:val="8"/>
          <w:sz w:val="20"/>
          <w:szCs w:val="20"/>
          <w:lang w:val="hu-HU" w:bidi="he-IL"/>
        </w:rPr>
        <w:t>Társaságtól,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és ugyanezen etikai követelményekkel összhangban eleget tett</w:t>
      </w:r>
      <w:r w:rsidR="001A475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r w:rsidR="001A475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egyéb etikai felelősségei</w:t>
      </w:r>
      <w:r w:rsidR="001A475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m(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nk</w:t>
      </w:r>
      <w:r w:rsidR="001A475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nek is.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  <w:r w:rsidR="00974288">
        <w:rPr>
          <w:rFonts w:ascii="Times New Roman" w:hAnsi="Times New Roman"/>
          <w:b/>
          <w:bCs/>
          <w:sz w:val="20"/>
          <w:szCs w:val="20"/>
          <w:lang w:val="hu-HU"/>
        </w:rPr>
        <w:t xml:space="preserve"> és</w:t>
      </w:r>
      <w:r w:rsidR="005760EF">
        <w:rPr>
          <w:rFonts w:ascii="Times New Roman" w:hAnsi="Times New Roman"/>
          <w:b/>
          <w:bCs/>
          <w:sz w:val="20"/>
          <w:szCs w:val="20"/>
          <w:lang w:val="hu-HU"/>
        </w:rPr>
        <w:t xml:space="preserve"> a</w:t>
      </w:r>
      <w:r w:rsidR="00974288">
        <w:rPr>
          <w:rFonts w:ascii="Times New Roman" w:hAnsi="Times New Roman"/>
          <w:b/>
          <w:bCs/>
          <w:sz w:val="20"/>
          <w:szCs w:val="20"/>
          <w:lang w:val="hu-HU"/>
        </w:rPr>
        <w:t xml:space="preserve"> közhasznúsági melléklet</w:t>
      </w:r>
    </w:p>
    <w:p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>(Cégnév)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201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>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74288">
        <w:rPr>
          <w:rFonts w:ascii="Times New Roman" w:hAnsi="Times New Roman"/>
          <w:sz w:val="20"/>
          <w:szCs w:val="20"/>
          <w:lang w:val="hu-HU"/>
        </w:rPr>
        <w:t>és a közhasznúsági melléklet</w:t>
      </w:r>
      <w:r w:rsidR="005760EF">
        <w:rPr>
          <w:rFonts w:ascii="Times New Roman" w:hAnsi="Times New Roman"/>
          <w:sz w:val="20"/>
          <w:szCs w:val="20"/>
          <w:lang w:val="hu-HU"/>
        </w:rPr>
        <w:t>é</w:t>
      </w:r>
      <w:r w:rsidR="00974288">
        <w:rPr>
          <w:rFonts w:ascii="Times New Roman" w:hAnsi="Times New Roman"/>
          <w:sz w:val="20"/>
          <w:szCs w:val="20"/>
          <w:lang w:val="hu-HU"/>
        </w:rPr>
        <w:t xml:space="preserve">ből </w:t>
      </w:r>
      <w:r w:rsidRPr="001C63AE">
        <w:rPr>
          <w:rFonts w:ascii="Times New Roman" w:hAnsi="Times New Roman"/>
          <w:sz w:val="20"/>
          <w:szCs w:val="20"/>
          <w:lang w:val="hu-HU"/>
        </w:rPr>
        <w:t>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vezetés felelős az üzleti jelentésnek a számviteli törvény, illetve egyéb más jogszabály vonatkozó előírásaival összhangban történő elkészítéséért</w:t>
      </w:r>
      <w:r w:rsidR="005760EF">
        <w:rPr>
          <w:rFonts w:ascii="Times New Roman" w:hAnsi="Times New Roman"/>
          <w:kern w:val="8"/>
          <w:sz w:val="20"/>
          <w:szCs w:val="20"/>
          <w:lang w:val="hu-HU" w:bidi="he-IL"/>
        </w:rPr>
        <w:t>, illetve a közhasznúsági melléklet</w:t>
      </w:r>
      <w:r w:rsidR="007B191C">
        <w:rPr>
          <w:rFonts w:ascii="Times New Roman" w:hAnsi="Times New Roman"/>
          <w:kern w:val="8"/>
          <w:sz w:val="20"/>
          <w:szCs w:val="20"/>
          <w:lang w:val="hu-HU" w:bidi="he-IL"/>
        </w:rPr>
        <w:t>nek a 350/2011</w:t>
      </w:r>
      <w:r w:rsidR="001A475C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7B191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(XII.30</w:t>
      </w:r>
      <w:r w:rsidR="00112520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.) </w:t>
      </w:r>
      <w:r w:rsidR="001A475C">
        <w:rPr>
          <w:rFonts w:ascii="Times New Roman" w:hAnsi="Times New Roman"/>
          <w:kern w:val="8"/>
          <w:sz w:val="20"/>
          <w:szCs w:val="20"/>
          <w:lang w:val="hu-HU" w:bidi="he-IL"/>
        </w:rPr>
        <w:t>K</w:t>
      </w:r>
      <w:r w:rsidR="00112520">
        <w:rPr>
          <w:rFonts w:ascii="Times New Roman" w:hAnsi="Times New Roman"/>
          <w:kern w:val="8"/>
          <w:sz w:val="20"/>
          <w:szCs w:val="20"/>
          <w:lang w:val="hu-HU" w:bidi="he-IL"/>
        </w:rPr>
        <w:t>ormányrendelet előírásaival összhangban történő elkészítéséért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</w:t>
      </w:r>
      <w:r w:rsidRPr="001C63AE">
        <w:rPr>
          <w:rFonts w:ascii="Times New Roman" w:hAnsi="Times New Roman"/>
          <w:sz w:val="20"/>
          <w:szCs w:val="20"/>
          <w:lang w:val="hu-HU"/>
        </w:rPr>
        <w:t>A jelentésem(ünk) „Vélemény” szakaszában az éves beszámolóra adott véleményem(ünk) nem vonatkozik az üzleti jelentés</w:t>
      </w:r>
      <w:r>
        <w:rPr>
          <w:rFonts w:ascii="Times New Roman" w:hAnsi="Times New Roman"/>
          <w:sz w:val="20"/>
          <w:szCs w:val="20"/>
          <w:lang w:val="hu-HU"/>
        </w:rPr>
        <w:t>re</w:t>
      </w:r>
      <w:r w:rsidR="00112520">
        <w:rPr>
          <w:rFonts w:ascii="Times New Roman" w:hAnsi="Times New Roman"/>
          <w:sz w:val="20"/>
          <w:szCs w:val="20"/>
          <w:lang w:val="hu-HU"/>
        </w:rPr>
        <w:t xml:space="preserve"> és a közhasznúsági mellékletre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 xml:space="preserve">Az éves beszámoló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általam(</w:t>
      </w:r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unk) végzett könyvvizsgálatával kapcsolatban az én (a mi) felelősségem(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112520">
        <w:rPr>
          <w:rFonts w:ascii="Times New Roman" w:hAnsi="Times New Roman"/>
          <w:sz w:val="20"/>
          <w:szCs w:val="20"/>
          <w:lang w:val="hu-HU"/>
        </w:rPr>
        <w:t xml:space="preserve">és a közhasznúsági melléklet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átolvasása és ennek során annak mérlegelése, hogy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040DB2">
        <w:rPr>
          <w:rFonts w:ascii="Times New Roman" w:hAnsi="Times New Roman"/>
          <w:sz w:val="20"/>
          <w:szCs w:val="20"/>
          <w:lang w:val="hu-HU"/>
        </w:rPr>
        <w:t>és a közhasznúsági melléklet</w:t>
      </w:r>
      <w:r w:rsidR="00141F5F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>lényegesen ellentmond</w:t>
      </w:r>
      <w:r w:rsidR="00040DB2">
        <w:rPr>
          <w:rFonts w:ascii="Times New Roman" w:hAnsi="Times New Roman"/>
          <w:sz w:val="20"/>
          <w:szCs w:val="20"/>
          <w:lang w:val="hu-HU"/>
        </w:rPr>
        <w:t>anak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-e </w:t>
      </w:r>
      <w:r>
        <w:rPr>
          <w:rFonts w:ascii="Times New Roman" w:hAnsi="Times New Roman"/>
          <w:sz w:val="20"/>
          <w:szCs w:val="20"/>
          <w:lang w:val="hu-HU"/>
        </w:rPr>
        <w:t xml:space="preserve">az 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>a könyvvizsgálat során szerzett ismereteimnek(inknek), vagy egyébként úgy tűnik-e, hogy az</w:t>
      </w:r>
      <w:r w:rsidR="001A475C">
        <w:rPr>
          <w:rFonts w:ascii="Times New Roman" w:hAnsi="Times New Roman"/>
          <w:sz w:val="20"/>
          <w:szCs w:val="20"/>
          <w:lang w:val="hu-HU"/>
        </w:rPr>
        <w:t>ok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lényeges hibás állítást tartalmaz</w:t>
      </w:r>
      <w:r w:rsidR="001A475C">
        <w:rPr>
          <w:rFonts w:ascii="Times New Roman" w:hAnsi="Times New Roman"/>
          <w:sz w:val="20"/>
          <w:szCs w:val="20"/>
          <w:lang w:val="hu-HU"/>
        </w:rPr>
        <w:t>nak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üzleti jelentéssel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kapcsolatban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</w:t>
      </w:r>
      <w:r w:rsidRPr="008C3186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 alapján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én (a mi) </w:t>
      </w: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felelősségem(</w:t>
      </w:r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ünk)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továbbá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 átolvasása során annak a megítélése, hogy az üzleti jelentés a számviteli törvény, illetve, ha van, egyéb más jogszabály vonatkozó előírásaival összhangban készült-e. 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Véleményem(ünk) szerint a 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 xml:space="preserve">(Cégnév)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201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>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összhangban van a 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 xml:space="preserve">(Cégnév)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201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>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="003627E4">
        <w:rPr>
          <w:rFonts w:ascii="Times New Roman" w:hAnsi="Times New Roman"/>
          <w:kern w:val="8"/>
          <w:sz w:val="20"/>
          <w:szCs w:val="20"/>
          <w:lang w:val="hu-HU" w:bidi="he-IL"/>
        </w:rPr>
        <w:t>. A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z üzleti jelentés 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r w:rsidR="000A3959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előírásaival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összhangban készült.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Mivel egyéb más jogszabály a Társaság számára nem ír elő az üzleti jelentésre vonatkozó további követelményeket, ezért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ezzel kapcsolatban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jelentésre vonatkozó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vélemény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em(ünk)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nem tartalmaz a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számviteli törvény 156.§ (5) bekezdésé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nek h) pontjá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b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n előírt véleményt.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 </w:t>
      </w:r>
      <w:r>
        <w:rPr>
          <w:rFonts w:ascii="Times New Roman" w:hAnsi="Times New Roman"/>
          <w:sz w:val="20"/>
          <w:szCs w:val="20"/>
          <w:lang w:val="hu-HU"/>
        </w:rPr>
        <w:t xml:space="preserve">fentieken túl a </w:t>
      </w:r>
      <w:r w:rsidRPr="00FF65B1">
        <w:rPr>
          <w:rFonts w:ascii="Times New Roman" w:hAnsi="Times New Roman"/>
          <w:color w:val="FF0000"/>
          <w:sz w:val="20"/>
          <w:szCs w:val="20"/>
          <w:lang w:val="hu-HU"/>
        </w:rPr>
        <w:t>Társaságról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és annak környezetéről megszerzett ismereteink alapján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jelentést kell tennem(ünk) arról, hogy a tudomásomra(unkra) jutott-e bármely lényegesnek tekinthető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(lényeges 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>az üzleti jelentésben</w:t>
      </w:r>
      <w:r w:rsidR="00144BBB">
        <w:rPr>
          <w:rFonts w:ascii="Times New Roman" w:hAnsi="Times New Roman"/>
          <w:sz w:val="20"/>
          <w:szCs w:val="20"/>
          <w:lang w:val="hu-HU"/>
        </w:rPr>
        <w:t>, illetve</w:t>
      </w:r>
      <w:r w:rsidR="009E5B84">
        <w:rPr>
          <w:rFonts w:ascii="Times New Roman" w:hAnsi="Times New Roman"/>
          <w:sz w:val="20"/>
          <w:szCs w:val="20"/>
          <w:lang w:val="hu-HU"/>
        </w:rPr>
        <w:t xml:space="preserve"> a közhaszn</w:t>
      </w:r>
      <w:r w:rsidR="000A3959">
        <w:rPr>
          <w:rFonts w:ascii="Times New Roman" w:hAnsi="Times New Roman"/>
          <w:sz w:val="20"/>
          <w:szCs w:val="20"/>
          <w:lang w:val="hu-HU"/>
        </w:rPr>
        <w:t>úsági mellékletben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, és ha igen, akkor a szóban forgó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>milyen jellegű. Ebben a tekinte</w:t>
      </w:r>
      <w:r>
        <w:rPr>
          <w:rFonts w:ascii="Times New Roman" w:hAnsi="Times New Roman"/>
          <w:sz w:val="20"/>
          <w:szCs w:val="20"/>
          <w:lang w:val="hu-HU"/>
        </w:rPr>
        <w:t>tben nincs jelenteni valóm(nk).]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van egyéb más jogszabály, amely további követelményeket ír elő az üzleti jelentésre: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 felelősségem(ünk) teljesítése során az üzleti jelentéssel kapcsolatos véleményem(ünk) kialakításánál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="00D713A7">
        <w:rPr>
          <w:rFonts w:ascii="Times New Roman" w:hAnsi="Times New Roman"/>
          <w:kern w:val="8"/>
          <w:sz w:val="20"/>
          <w:szCs w:val="20"/>
          <w:lang w:val="hu-HU" w:bidi="he-IL"/>
        </w:rPr>
        <w:t>], mint az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üzleti jelentésre vonatkozó további követelményeket előíró egyéb más jogszabályt(okat)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vettem(ük)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figyelembe.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Véleményem(ünk) szerint a 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 xml:space="preserve">(Cégnév)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201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>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összhangban van a 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 xml:space="preserve">(Cégnév)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201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>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="00D713A7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D713A7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z üzleti jelentés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törvény, valamint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]</w:t>
      </w:r>
      <w:r w:rsidR="00D713A7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előírásaival összhangban készült</w:t>
      </w:r>
      <w:r w:rsidR="00D713A7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 </w:t>
      </w:r>
      <w:r>
        <w:rPr>
          <w:rFonts w:ascii="Times New Roman" w:hAnsi="Times New Roman"/>
          <w:sz w:val="20"/>
          <w:szCs w:val="20"/>
          <w:lang w:val="hu-HU"/>
        </w:rPr>
        <w:t xml:space="preserve">fentieken túl a </w:t>
      </w:r>
      <w:r w:rsidRPr="00FF65B1">
        <w:rPr>
          <w:rFonts w:ascii="Times New Roman" w:hAnsi="Times New Roman"/>
          <w:color w:val="FF0000"/>
          <w:sz w:val="20"/>
          <w:szCs w:val="20"/>
          <w:lang w:val="hu-HU"/>
        </w:rPr>
        <w:t>Társaságról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és annak környezetéről megszerzett ismereteink alapján jelentést kell tennem(ünk) arról, hogy a tudomásomra(unkra) jutott-e bármely lényegesnek tekinthető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(lényeges 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>az üzleti jelentésben</w:t>
      </w:r>
      <w:r w:rsidR="00144BBB">
        <w:rPr>
          <w:rFonts w:ascii="Times New Roman" w:hAnsi="Times New Roman"/>
          <w:sz w:val="20"/>
          <w:szCs w:val="20"/>
          <w:lang w:val="hu-HU"/>
        </w:rPr>
        <w:t>, illetve</w:t>
      </w:r>
      <w:r w:rsidR="00D713A7">
        <w:rPr>
          <w:rFonts w:ascii="Times New Roman" w:hAnsi="Times New Roman"/>
          <w:sz w:val="20"/>
          <w:szCs w:val="20"/>
          <w:lang w:val="hu-HU"/>
        </w:rPr>
        <w:t xml:space="preserve"> a közhasznúsági mellékletben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, és ha igen, akkor a szóban forgó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>milyen jellegű. Ebben a tekinte</w:t>
      </w:r>
      <w:r>
        <w:rPr>
          <w:rFonts w:ascii="Times New Roman" w:hAnsi="Times New Roman"/>
          <w:sz w:val="20"/>
          <w:szCs w:val="20"/>
          <w:lang w:val="hu-HU"/>
        </w:rPr>
        <w:t>tben nincs jelenteni valóm(nk)</w:t>
      </w:r>
      <w:r w:rsidRPr="008C3186">
        <w:rPr>
          <w:rFonts w:ascii="Times New Roman" w:hAnsi="Times New Roman"/>
          <w:sz w:val="20"/>
          <w:szCs w:val="20"/>
          <w:lang w:val="hu-HU"/>
        </w:rPr>
        <w:t>.</w:t>
      </w:r>
      <w:r>
        <w:rPr>
          <w:rFonts w:ascii="Times New Roman" w:hAnsi="Times New Roman"/>
          <w:sz w:val="20"/>
          <w:szCs w:val="20"/>
          <w:lang w:val="hu-HU"/>
        </w:rPr>
        <w:t>]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[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és az irányítással megbízott személyek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]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felelőssége az éves beszámolóért</w:t>
      </w:r>
    </w:p>
    <w:p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éves beszámoló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éves beszámoló elkészítése során a vezetés felelős azért, hogy felmérje a </w:t>
      </w:r>
      <w:r w:rsidRPr="00FF65B1">
        <w:rPr>
          <w:color w:val="FF0000"/>
          <w:lang w:val="hu-HU"/>
        </w:rPr>
        <w:t>Társaságnak</w:t>
      </w:r>
      <w:r w:rsidRPr="00D26E33">
        <w:rPr>
          <w:color w:val="000000"/>
          <w:lang w:val="hu-HU"/>
        </w:rPr>
        <w:t xml:space="preserve"> a vállalkozás folytatására való képességét és az adott helyzetnek megfelelően közzétegye a vállalkozás folytatásával kapcsolatos információkat, valamint a vezetés felel a vállalkozás folytatásának elvén alapuló számvitel éves beszámolóban való alkalmazásáért, azt az esetet kivéve, ha a vezetésnek szándékában áll megszüntetni a </w:t>
      </w:r>
      <w:r w:rsidRPr="00FF65B1">
        <w:rPr>
          <w:color w:val="FF0000"/>
          <w:lang w:val="hu-HU"/>
        </w:rPr>
        <w:t>Társaságot</w:t>
      </w:r>
      <w:r w:rsidRPr="00D26E33">
        <w:rPr>
          <w:color w:val="000000"/>
          <w:lang w:val="hu-HU"/>
        </w:rPr>
        <w:t xml:space="preserve"> vagy beszüntetni az üzletszerű tevékenységet, vagy amikor ezen kívül nem áll előtte más reális lehetőség.</w:t>
      </w:r>
    </w:p>
    <w:p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lastRenderedPageBreak/>
        <w:t>[</w:t>
      </w:r>
      <w:r w:rsidRPr="00D26E33">
        <w:rPr>
          <w:spacing w:val="1"/>
          <w:lang w:val="hu-HU"/>
        </w:rPr>
        <w:t xml:space="preserve">Az irányítással megbízott személyek felelősek a </w:t>
      </w:r>
      <w:r w:rsidRPr="00FF65B1">
        <w:rPr>
          <w:color w:val="FF0000"/>
          <w:spacing w:val="1"/>
          <w:lang w:val="hu-HU"/>
        </w:rPr>
        <w:t>Társaság</w:t>
      </w:r>
      <w:r w:rsidRPr="00D26E33">
        <w:rPr>
          <w:spacing w:val="1"/>
          <w:lang w:val="hu-HU"/>
        </w:rPr>
        <w:t xml:space="preserve"> pénzügyi beszámolási folyamatának felügyeletéért.</w:t>
      </w:r>
      <w:r>
        <w:rPr>
          <w:spacing w:val="1"/>
          <w:lang w:val="hu-HU"/>
        </w:rPr>
        <w:t>]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célom(unk) kellő bizonyosságot szerezni arról, hogy az 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:rsidR="009D2470" w:rsidRPr="00D26E33" w:rsidRDefault="009D2470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Egy,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elvégzésre kerülő könyvvizsgálatnak a részeként szakmai megítélést alkalmazok(unk), és szakmai szkepticizmust tartok(unk) fenn a könyvvizsgálat egésze során. Emellett: 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proofErr w:type="gram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és fel</w:t>
      </w:r>
      <w:r w:rsidR="00B2229F">
        <w:rPr>
          <w:rFonts w:ascii="Times New Roman" w:hAnsi="Times New Roman"/>
          <w:kern w:val="20"/>
          <w:sz w:val="20"/>
          <w:szCs w:val="20"/>
          <w:lang w:val="hu-HU"/>
        </w:rPr>
        <w:t>mére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az éves beszámoló akár csalásból, akár hibából eredő lényeges hibás állításainak kockázatait, 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 alakítok(unk) ki és hajtok(unk) végre, valamint véleményem(ünk) megalapozásához elegendő és megfelelő könyvvizsgálati bizonyítékot szerzek(ünk).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Megismerem(jük) a könyvvizsgálat szempontjából releváns belső kontrollt annak érdekében, hogy olyan könyvvizsgálati eljárásokat tervezzek(ünk) meg, amelyek az adott körülmények között megfelelőek, de nem azért, hogy a </w:t>
      </w:r>
      <w:r w:rsidRPr="00FF65B1">
        <w:rPr>
          <w:rFonts w:ascii="Times New Roman" w:hAnsi="Times New Roman"/>
          <w:color w:val="FF0000"/>
          <w:sz w:val="20"/>
          <w:szCs w:val="20"/>
          <w:lang w:val="hu-HU"/>
        </w:rPr>
        <w:t>Társaság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nyilvánítsak(unk).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alapuló számvitel alkalmazása, valamint a megszerzett könyvvizsgálati bizonyíték alapján arról, hogy fennáll-e lényeges bizonytalanság olyan eseményekkel vagy feltételekkel kapcsolatban, amelyek jelentős kétséget vethetnek fel a </w:t>
      </w:r>
      <w:r w:rsidRPr="00FF65B1">
        <w:rPr>
          <w:rFonts w:ascii="Times New Roman" w:hAnsi="Times New Roman"/>
          <w:color w:val="FF0000"/>
          <w:sz w:val="20"/>
          <w:szCs w:val="20"/>
          <w:lang w:val="hu-HU"/>
        </w:rPr>
        <w:t>Társaság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vállalkozás folytatására való képességét illetően.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</w:t>
      </w:r>
      <w:r w:rsidRPr="00FF65B1">
        <w:rPr>
          <w:rFonts w:ascii="Times New Roman" w:hAnsi="Times New Roman"/>
          <w:color w:val="FF0000"/>
          <w:sz w:val="20"/>
          <w:szCs w:val="20"/>
          <w:lang w:val="hu-HU"/>
        </w:rPr>
        <w:t>Társaság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nem tudja a vállalkozást folytatni.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gramEnd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éves beszámoló átfogó </w:t>
      </w:r>
      <w:r w:rsidR="00B2229F">
        <w:rPr>
          <w:rFonts w:ascii="Times New Roman" w:hAnsi="Times New Roman"/>
          <w:kern w:val="20"/>
          <w:sz w:val="20"/>
          <w:szCs w:val="20"/>
          <w:lang w:val="hu-HU"/>
        </w:rPr>
        <w:t>bemutat</w:t>
      </w:r>
      <w:r w:rsidR="00B2229F" w:rsidRPr="00D26E33">
        <w:rPr>
          <w:rFonts w:ascii="Times New Roman" w:hAnsi="Times New Roman"/>
          <w:kern w:val="20"/>
          <w:sz w:val="20"/>
          <w:szCs w:val="20"/>
          <w:lang w:val="hu-HU"/>
        </w:rPr>
        <w:t>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Kommunikálom(juk) az irányítással megbízott személyek felé - egyéb kérdések mellett - a könyvvizsgálat tervezett hatókörét és ütemezését, a könyvvizsgálat jelentős megállapításait, beleértve a </w:t>
      </w:r>
      <w:r w:rsidRPr="00FF65B1">
        <w:rPr>
          <w:rFonts w:ascii="Times New Roman" w:hAnsi="Times New Roman"/>
          <w:color w:val="FF0000"/>
          <w:spacing w:val="-4"/>
          <w:sz w:val="20"/>
          <w:szCs w:val="20"/>
          <w:lang w:val="hu-HU"/>
        </w:rPr>
        <w:t>Társaság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 által alkalmazott belső kontroll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nak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 a könyvvizsgálatom(unk) során általam(unk) azonosított jelentős hiányosság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ai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t is. </w:t>
      </w:r>
    </w:p>
    <w:p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lastRenderedPageBreak/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9F" w:rsidRDefault="00B2229F" w:rsidP="00B2229F">
      <w:pPr>
        <w:spacing w:after="0" w:line="240" w:lineRule="auto"/>
      </w:pPr>
      <w:r>
        <w:separator/>
      </w:r>
    </w:p>
  </w:endnote>
  <w:endnote w:type="continuationSeparator" w:id="0">
    <w:p w:rsidR="00B2229F" w:rsidRDefault="00B2229F" w:rsidP="00B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9F" w:rsidRDefault="00B2229F" w:rsidP="00B2229F">
      <w:pPr>
        <w:spacing w:after="0" w:line="240" w:lineRule="auto"/>
      </w:pPr>
      <w:r>
        <w:separator/>
      </w:r>
    </w:p>
  </w:footnote>
  <w:footnote w:type="continuationSeparator" w:id="0">
    <w:p w:rsidR="00B2229F" w:rsidRDefault="00B2229F" w:rsidP="00B2229F">
      <w:pPr>
        <w:spacing w:after="0" w:line="240" w:lineRule="auto"/>
      </w:pPr>
      <w:r>
        <w:continuationSeparator/>
      </w:r>
    </w:p>
  </w:footnote>
  <w:footnote w:id="1">
    <w:p w:rsidR="00B2229F" w:rsidRPr="00B2229F" w:rsidRDefault="00B2229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B2229F">
        <w:rPr>
          <w:rFonts w:ascii="Times New Roman" w:hAnsi="Times New Roman"/>
          <w:kern w:val="8"/>
          <w:lang w:val="hu-HU" w:bidi="he-IL"/>
        </w:rPr>
        <w:t xml:space="preserve">A </w:t>
      </w:r>
      <w:r>
        <w:rPr>
          <w:rFonts w:ascii="Times New Roman" w:hAnsi="Times New Roman"/>
          <w:kern w:val="8"/>
          <w:lang w:val="hu-HU" w:bidi="he-IL"/>
        </w:rPr>
        <w:t xml:space="preserve">kiemelt, illetve zárójelben lévő fogalmak, szövegrészek a </w:t>
      </w:r>
      <w:r w:rsidRPr="00FA748F">
        <w:rPr>
          <w:rFonts w:ascii="Times New Roman" w:hAnsi="Times New Roman"/>
          <w:kern w:val="8"/>
          <w:lang w:val="hu-HU" w:bidi="he-IL"/>
        </w:rPr>
        <w:t>közhasznú szervezet</w:t>
      </w:r>
      <w:r>
        <w:rPr>
          <w:rFonts w:ascii="Times New Roman" w:hAnsi="Times New Roman"/>
          <w:kern w:val="8"/>
          <w:lang w:val="hu-HU" w:bidi="he-IL"/>
        </w:rPr>
        <w:t xml:space="preserve"> sajátosságainak figyelembe vételével átírandók.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40DB2"/>
    <w:rsid w:val="000A3959"/>
    <w:rsid w:val="00112520"/>
    <w:rsid w:val="00134491"/>
    <w:rsid w:val="00141F5F"/>
    <w:rsid w:val="00144BBB"/>
    <w:rsid w:val="00153A9D"/>
    <w:rsid w:val="001A475C"/>
    <w:rsid w:val="003627E4"/>
    <w:rsid w:val="00374838"/>
    <w:rsid w:val="004169CE"/>
    <w:rsid w:val="005760EF"/>
    <w:rsid w:val="006543F2"/>
    <w:rsid w:val="00671ED1"/>
    <w:rsid w:val="006727F3"/>
    <w:rsid w:val="007943B4"/>
    <w:rsid w:val="007B191C"/>
    <w:rsid w:val="008F4ADF"/>
    <w:rsid w:val="00974288"/>
    <w:rsid w:val="009D2470"/>
    <w:rsid w:val="009E5B84"/>
    <w:rsid w:val="00B2229F"/>
    <w:rsid w:val="00C80015"/>
    <w:rsid w:val="00D713A7"/>
    <w:rsid w:val="00F05836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838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22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229F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B222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838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22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229F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B22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2BEB-B26E-4C09-8123-EC02CFD1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1305</Words>
  <Characters>9010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7</cp:revision>
  <dcterms:created xsi:type="dcterms:W3CDTF">2017-03-31T21:50:00Z</dcterms:created>
  <dcterms:modified xsi:type="dcterms:W3CDTF">2017-04-07T09:13:00Z</dcterms:modified>
</cp:coreProperties>
</file>