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80" w:rsidRPr="00C043F6" w:rsidRDefault="00C14080" w:rsidP="00C14080">
      <w:pPr>
        <w:pStyle w:val="Heading2NoSpacebefore"/>
        <w:tabs>
          <w:tab w:val="left" w:pos="7260"/>
        </w:tabs>
        <w:spacing w:before="120" w:after="120" w:line="240" w:lineRule="auto"/>
        <w:jc w:val="both"/>
        <w:rPr>
          <w:sz w:val="28"/>
          <w:szCs w:val="28"/>
          <w:lang w:val="hu-HU"/>
        </w:rPr>
      </w:pPr>
      <w:r w:rsidRPr="00C043F6">
        <w:rPr>
          <w:sz w:val="28"/>
          <w:szCs w:val="28"/>
          <w:lang w:val="hu-HU"/>
        </w:rPr>
        <w:t>Péld</w:t>
      </w:r>
      <w:r>
        <w:rPr>
          <w:sz w:val="28"/>
          <w:szCs w:val="28"/>
          <w:lang w:val="hu-HU"/>
        </w:rPr>
        <w:t>a</w:t>
      </w:r>
      <w:r w:rsidR="003F7689">
        <w:rPr>
          <w:sz w:val="28"/>
          <w:szCs w:val="28"/>
          <w:lang w:val="hu-HU"/>
        </w:rPr>
        <w:t xml:space="preserve"> az egyszerűsített éves beszámolóra </w:t>
      </w:r>
      <w:r w:rsidRPr="00C043F6">
        <w:rPr>
          <w:sz w:val="28"/>
          <w:szCs w:val="28"/>
          <w:lang w:val="hu-HU"/>
        </w:rPr>
        <w:t>vonatkozó könyvvizsgálói jelentésre</w:t>
      </w:r>
    </w:p>
    <w:p w:rsidR="00C14080" w:rsidRPr="00E84AAF" w:rsidRDefault="00C14080" w:rsidP="00C14080">
      <w:pPr>
        <w:pStyle w:val="NumberedParagraphISA400"/>
        <w:tabs>
          <w:tab w:val="clear" w:pos="312"/>
          <w:tab w:val="clear" w:pos="480"/>
        </w:tabs>
        <w:spacing w:before="120"/>
        <w:rPr>
          <w:rFonts w:eastAsia="Times New Roman"/>
          <w:kern w:val="0"/>
          <w:sz w:val="22"/>
          <w:szCs w:val="20"/>
          <w:lang w:eastAsia="hu-HU" w:bidi="ar-SA"/>
        </w:rPr>
      </w:pPr>
    </w:p>
    <w:p w:rsidR="00C14080" w:rsidRPr="00E84AAF" w:rsidRDefault="00C14080" w:rsidP="00C14080">
      <w:pPr>
        <w:pStyle w:val="BodyTextIndent"/>
        <w:ind w:left="376" w:hanging="360"/>
        <w:jc w:val="center"/>
        <w:rPr>
          <w:i w:val="0"/>
        </w:rPr>
      </w:pPr>
      <w:r w:rsidRPr="00E84AAF">
        <w:rPr>
          <w:i w:val="0"/>
        </w:rPr>
        <w:t>Független könyvvizsgálói jelentés</w:t>
      </w:r>
    </w:p>
    <w:p w:rsidR="00C14080" w:rsidRPr="00E84AAF" w:rsidRDefault="00C14080" w:rsidP="00C14080">
      <w:pPr>
        <w:pStyle w:val="BodyTextIndent"/>
        <w:ind w:left="376" w:hanging="360"/>
        <w:jc w:val="center"/>
        <w:rPr>
          <w:i w:val="0"/>
        </w:rPr>
      </w:pPr>
    </w:p>
    <w:p w:rsidR="00C14080" w:rsidRPr="00E84AAF" w:rsidRDefault="00C14080" w:rsidP="00C14080">
      <w:pPr>
        <w:pStyle w:val="cm2"/>
        <w:ind w:left="376" w:hanging="360"/>
        <w:rPr>
          <w:i w:val="0"/>
        </w:rPr>
      </w:pPr>
      <w:r w:rsidRPr="00E84AAF">
        <w:rPr>
          <w:i w:val="0"/>
        </w:rPr>
        <w:t xml:space="preserve">A (Cégnév) </w:t>
      </w:r>
      <w:r w:rsidR="00774E02" w:rsidRPr="00774E02">
        <w:rPr>
          <w:i w:val="0"/>
        </w:rPr>
        <w:t>(a vizsgált szervezet</w:t>
      </w:r>
      <w:r w:rsidR="00774E02" w:rsidRPr="00E84AAF">
        <w:t xml:space="preserve">) </w:t>
      </w:r>
      <w:r w:rsidR="00774E02">
        <w:rPr>
          <w:i w:val="0"/>
        </w:rPr>
        <w:t>részvényesének (</w:t>
      </w:r>
      <w:r w:rsidRPr="00E84AAF">
        <w:rPr>
          <w:i w:val="0"/>
        </w:rPr>
        <w:t>részvényeseinek</w:t>
      </w:r>
      <w:r w:rsidR="00774E02">
        <w:rPr>
          <w:i w:val="0"/>
        </w:rPr>
        <w:t>)</w:t>
      </w:r>
      <w:r w:rsidRPr="00E84AAF">
        <w:rPr>
          <w:i w:val="0"/>
        </w:rPr>
        <w:t>/</w:t>
      </w:r>
      <w:r w:rsidR="00774E02">
        <w:rPr>
          <w:i w:val="0"/>
        </w:rPr>
        <w:t>tulajdonosának (</w:t>
      </w:r>
      <w:r w:rsidRPr="00E84AAF">
        <w:rPr>
          <w:i w:val="0"/>
        </w:rPr>
        <w:t>tulajdonosainak</w:t>
      </w:r>
      <w:r w:rsidR="00774E02">
        <w:rPr>
          <w:i w:val="0"/>
        </w:rPr>
        <w:t>)</w:t>
      </w:r>
    </w:p>
    <w:p w:rsidR="005756EF" w:rsidRPr="00E84AAF" w:rsidRDefault="005756EF" w:rsidP="00C14080">
      <w:pPr>
        <w:pStyle w:val="cm2"/>
        <w:ind w:left="376" w:hanging="360"/>
        <w:rPr>
          <w:i w:val="0"/>
        </w:rPr>
      </w:pPr>
    </w:p>
    <w:p w:rsidR="00C14080" w:rsidRDefault="00C14080" w:rsidP="00C14080">
      <w:pPr>
        <w:pStyle w:val="cm2"/>
        <w:ind w:left="376" w:hanging="360"/>
        <w:rPr>
          <w:i w:val="0"/>
        </w:rPr>
      </w:pPr>
      <w:r w:rsidRPr="00E84AAF">
        <w:rPr>
          <w:i w:val="0"/>
        </w:rPr>
        <w:t xml:space="preserve">Az </w:t>
      </w:r>
      <w:r w:rsidR="003F7689">
        <w:rPr>
          <w:i w:val="0"/>
        </w:rPr>
        <w:t>egyszerűsített éves</w:t>
      </w:r>
      <w:r w:rsidRPr="00E84AAF">
        <w:rPr>
          <w:i w:val="0"/>
        </w:rPr>
        <w:t xml:space="preserve"> beszámolóról készült jelentés</w:t>
      </w:r>
    </w:p>
    <w:p w:rsidR="003F7689" w:rsidRPr="00E84AAF" w:rsidRDefault="003F7689" w:rsidP="00C14080">
      <w:pPr>
        <w:pStyle w:val="cm2"/>
        <w:ind w:left="376" w:hanging="360"/>
        <w:rPr>
          <w:i w:val="0"/>
        </w:rPr>
      </w:pPr>
    </w:p>
    <w:p w:rsidR="00C14080" w:rsidRPr="00E84AAF" w:rsidRDefault="00C14080" w:rsidP="00C14080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hu-HU" w:eastAsia="hu-HU"/>
        </w:rPr>
      </w:pPr>
      <w:r w:rsidRPr="00E84AAF">
        <w:rPr>
          <w:rFonts w:ascii="Times New Roman" w:hAnsi="Times New Roman"/>
          <w:szCs w:val="20"/>
          <w:lang w:val="hu-HU" w:eastAsia="hu-HU"/>
        </w:rPr>
        <w:t xml:space="preserve">Elvégeztem(ük) a (Cégnév) (a vizsgált szervezet) mellékelt 20X1. évi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beszámolójának a könyvvizsgálatát, amely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 a 20X1. december 31-i fordulónapra elkészített mérlegből – melyben az eszközök és források egyező végösszeg [XXX.XXX] E Ft, a mérleg szerinti eredmény [XXX.XXX] E Ft (nyereség/veszteség) –, és az ezen időponttal végződő évre vonatkozó eredménykimutatásból, valamint a számviteli politika meghatározó elemeit és az egyéb magyarázó információkat tartalmazó kiegészítő mellékletből áll.</w:t>
      </w:r>
    </w:p>
    <w:p w:rsidR="00C14080" w:rsidRPr="00E84AAF" w:rsidRDefault="00C14080" w:rsidP="00E84AAF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hu-HU" w:eastAsia="hu-HU"/>
        </w:rPr>
      </w:pPr>
      <w:r w:rsidRPr="00E84AAF">
        <w:rPr>
          <w:rFonts w:ascii="Times New Roman" w:hAnsi="Times New Roman"/>
          <w:szCs w:val="20"/>
          <w:lang w:val="hu-HU" w:eastAsia="hu-HU"/>
        </w:rPr>
        <w:t xml:space="preserve">A vezetés felelőssége az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beszámolóért</w:t>
      </w:r>
    </w:p>
    <w:p w:rsidR="00C14080" w:rsidRPr="00E84AAF" w:rsidRDefault="00C14080" w:rsidP="00E84AAF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hu-HU" w:eastAsia="hu-HU"/>
        </w:rPr>
      </w:pPr>
      <w:r w:rsidRPr="00E84AAF">
        <w:rPr>
          <w:rFonts w:ascii="Times New Roman" w:hAnsi="Times New Roman"/>
          <w:szCs w:val="20"/>
          <w:lang w:val="hu-HU" w:eastAsia="hu-HU"/>
        </w:rPr>
        <w:t xml:space="preserve">A vezetés felelős az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beszámolónak a számviteli törvényben foglaltakkal és a Magyarországon elfogadott általános számviteli elvekkel összhangban történő elkészítéséért és valós bemutatásáért, valamint az olyan belső kontrollokért, amelyeket a vezetés szükségesnek tart ahhoz, hogy lehetővé váljon az akár csalásból, akár hibából eredő lényeges hibás állításoktól mentes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 elkészítése.</w:t>
      </w:r>
    </w:p>
    <w:p w:rsidR="00C14080" w:rsidRPr="00E84AAF" w:rsidRDefault="00C14080" w:rsidP="00C14080">
      <w:pPr>
        <w:pStyle w:val="cm2"/>
        <w:ind w:left="376" w:hanging="360"/>
        <w:rPr>
          <w:i w:val="0"/>
        </w:rPr>
      </w:pPr>
      <w:r w:rsidRPr="00E84AAF">
        <w:rPr>
          <w:i w:val="0"/>
        </w:rPr>
        <w:t>A könyvvizsgáló felelőssége</w:t>
      </w:r>
    </w:p>
    <w:p w:rsidR="00C14080" w:rsidRPr="00E84AAF" w:rsidRDefault="00C14080" w:rsidP="00E84AAF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hu-HU" w:eastAsia="hu-HU"/>
        </w:rPr>
      </w:pPr>
      <w:r w:rsidRPr="00E84AAF">
        <w:rPr>
          <w:rFonts w:ascii="Times New Roman" w:hAnsi="Times New Roman"/>
          <w:szCs w:val="20"/>
          <w:lang w:val="hu-HU" w:eastAsia="hu-HU"/>
        </w:rPr>
        <w:t xml:space="preserve">Az én felelősségem (a mi felelősségünk) az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 véleményezése könyvvizsgálatom(unk) alapján. Könyvvizsgálatomat(unkat) a magyar Nemzeti Könyvvizsgálati Standardok és a könyvvizsgálatra vonatkozó – Magyarországon érvényes – törvények és egyéb jogszabályok alapján hajtottam(tuk) végre. Ezek a standardok megkövetelik, hogy megfeleljek(ünk) bizonyos etikai követelményeknek, valamint hogy a könyvvizsgálatot úgy tervezzem(zük) meg és végezzem(zük) el, hogy kellő bizonyosságot szerezzek(zünk) arról, hogy az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 mentes-e a lényeges hibás állításoktól.</w:t>
      </w:r>
    </w:p>
    <w:p w:rsidR="00C14080" w:rsidRPr="00E84AAF" w:rsidRDefault="00C14080" w:rsidP="00E84AAF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hu-HU" w:eastAsia="hu-HU"/>
        </w:rPr>
      </w:pPr>
      <w:r w:rsidRPr="00E84AAF">
        <w:rPr>
          <w:rFonts w:ascii="Times New Roman" w:hAnsi="Times New Roman"/>
          <w:szCs w:val="20"/>
          <w:lang w:val="hu-HU" w:eastAsia="hu-HU"/>
        </w:rPr>
        <w:t xml:space="preserve">A könyvvizsgálat magában foglalja olyan eljárások végrehajtását, amelyek célja könyvvizsgálati bizonyítékot szerezni az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beszámolóban szereplő összegekről és közzétételekről. A kiválasztott eljárások, beleértve az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 akár csalásból, akár hibából eredő, lényeges hibás állításai kockázatának felmérését is, a könyvvizsgáló megítélésétől függnek. A kockázatok ilyen felmérésekor a könyvvizsgáló az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 gazdálkodó egység általi elkészítése és valós bemutatása szempontjából releváns belső kontrollt azért mérlegeli, hogy olyan könyvvizsgálati eljárásokat tervezzen meg, amelyek az adott körülmények között megfelelőek, de nem azért, hogy a vállalkozás belső kontrolljának hatékonyságára vonatkozóan véleményt mondjon. A könyvvizsgálat magában foglalja továbbá az alkalmazott számviteli politikák megfelelőségének és a vezetés által készített számviteli becslések ésszerűségének, valamint az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 átfogó prezentálásának értékelését is. Meggyőződésünk, hogy a megszerzett könyvvizsgálati bizonyíték elegendő és megfelelő alapot nyújt könyvvizsgálói záradékom(unk) (véleményem(ünk)) megadásához.</w:t>
      </w:r>
    </w:p>
    <w:p w:rsidR="00C14080" w:rsidRPr="00E84AAF" w:rsidRDefault="00C14080" w:rsidP="00C14080">
      <w:pPr>
        <w:pStyle w:val="cm2"/>
        <w:ind w:left="376" w:hanging="360"/>
        <w:rPr>
          <w:i w:val="0"/>
        </w:rPr>
      </w:pPr>
      <w:r w:rsidRPr="00E84AAF">
        <w:rPr>
          <w:i w:val="0"/>
        </w:rPr>
        <w:lastRenderedPageBreak/>
        <w:t>Záradék (vélemény)</w:t>
      </w:r>
    </w:p>
    <w:p w:rsidR="005756EF" w:rsidRDefault="00C14080" w:rsidP="00C1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Cs w:val="20"/>
          <w:lang w:val="hu-HU" w:eastAsia="hu-HU"/>
        </w:rPr>
      </w:pPr>
      <w:r w:rsidRPr="00E84AAF">
        <w:rPr>
          <w:rFonts w:ascii="Times New Roman" w:hAnsi="Times New Roman"/>
          <w:szCs w:val="20"/>
          <w:lang w:val="hu-HU" w:eastAsia="hu-HU"/>
        </w:rPr>
        <w:t xml:space="preserve">A könyvvizsgálat során a vállalkozó (Cégnév)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beszámolóját</w:t>
      </w:r>
      <w:r w:rsidR="00774E02">
        <w:rPr>
          <w:rFonts w:ascii="Times New Roman" w:hAnsi="Times New Roman"/>
          <w:szCs w:val="20"/>
          <w:lang w:val="hu-HU" w:eastAsia="hu-HU"/>
        </w:rPr>
        <w:t>,</w:t>
      </w:r>
      <w:r w:rsidRPr="00E84AAF">
        <w:rPr>
          <w:rFonts w:ascii="Times New Roman" w:hAnsi="Times New Roman"/>
          <w:szCs w:val="20"/>
          <w:lang w:val="hu-HU" w:eastAsia="hu-HU"/>
        </w:rPr>
        <w:t xml:space="preserve"> annak részeit és tételeit, azok könyvelési és bizonylati alátámasztását az érvényes nemzeti könyvvizsgálati standardokban foglaltak szerint felülvizsgáltam(tuk), és ennek alapján elegendő és megfelelő bizonyosságot szereztem(tünk) arról, hogy az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beszámolót a számviteli törvényben foglaltak és az általános számviteli elvek szerint készítették el. Véleményem(ünk) szerint az </w:t>
      </w:r>
      <w:r w:rsidR="003F7689">
        <w:rPr>
          <w:rFonts w:ascii="Times New Roman" w:hAnsi="Times New Roman"/>
          <w:szCs w:val="20"/>
          <w:lang w:val="hu-HU" w:eastAsia="hu-HU"/>
        </w:rPr>
        <w:t>egyszerűsített éves</w:t>
      </w:r>
      <w:r w:rsidRPr="00E84AAF">
        <w:rPr>
          <w:rFonts w:ascii="Times New Roman" w:hAnsi="Times New Roman"/>
          <w:szCs w:val="20"/>
          <w:lang w:val="hu-HU" w:eastAsia="hu-HU"/>
        </w:rPr>
        <w:t xml:space="preserve"> beszámoló a vállalkozó (Cégnév) 20X1. december 31-én fennálló vagyoni, pénzügyi és jövedelmi helyzetéről megbízható és valós képet ad.</w:t>
      </w:r>
    </w:p>
    <w:p w:rsidR="005756EF" w:rsidRPr="00E84AAF" w:rsidRDefault="005756EF" w:rsidP="00E84AAF">
      <w:pPr>
        <w:pStyle w:val="05f"/>
        <w:ind w:left="0" w:firstLine="0"/>
      </w:pPr>
    </w:p>
    <w:p w:rsidR="00C14080" w:rsidRPr="00E84AAF" w:rsidRDefault="00C14080" w:rsidP="00E84AAF">
      <w:pPr>
        <w:pStyle w:val="05f"/>
        <w:ind w:left="0" w:firstLine="0"/>
      </w:pPr>
    </w:p>
    <w:p w:rsidR="00C14080" w:rsidRPr="00E84AAF" w:rsidRDefault="00C14080" w:rsidP="00E84AAF">
      <w:pPr>
        <w:pStyle w:val="05f"/>
        <w:ind w:left="0" w:firstLine="0"/>
      </w:pPr>
    </w:p>
    <w:p w:rsidR="00C14080" w:rsidRPr="00E84AAF" w:rsidRDefault="00C14080" w:rsidP="00E84AAF">
      <w:pPr>
        <w:pStyle w:val="05f"/>
        <w:ind w:left="0" w:firstLine="0"/>
      </w:pPr>
      <w:r w:rsidRPr="00E84AAF">
        <w:t>Keltezés</w:t>
      </w:r>
    </w:p>
    <w:p w:rsidR="00C14080" w:rsidRPr="00E84AAF" w:rsidRDefault="00C14080" w:rsidP="00E84AAF">
      <w:pPr>
        <w:pStyle w:val="05f"/>
        <w:ind w:left="0" w:firstLine="0"/>
      </w:pPr>
    </w:p>
    <w:p w:rsidR="00C14080" w:rsidRPr="00E84AAF" w:rsidRDefault="00C14080" w:rsidP="00E84AAF">
      <w:pPr>
        <w:pStyle w:val="05f"/>
        <w:ind w:left="0" w:firstLine="0"/>
      </w:pPr>
      <w:r w:rsidRPr="00E84AAF">
        <w:t>Könyvvizsgáló cég képviselőjének aláírása</w:t>
      </w:r>
      <w:r w:rsidRPr="00E84AAF">
        <w:tab/>
        <w:t>Kamarai tag könyvvizsgáló aláírása</w:t>
      </w:r>
    </w:p>
    <w:p w:rsidR="00C14080" w:rsidRPr="00E84AAF" w:rsidRDefault="00C14080" w:rsidP="00E84AAF">
      <w:pPr>
        <w:pStyle w:val="05f"/>
        <w:ind w:left="0" w:firstLine="0"/>
      </w:pPr>
      <w:r w:rsidRPr="00E84AAF">
        <w:t>Képviseletre jogosult neve</w:t>
      </w:r>
      <w:r w:rsidRPr="00E84AAF">
        <w:tab/>
      </w:r>
      <w:r w:rsidR="00694BE7">
        <w:tab/>
      </w:r>
      <w:r w:rsidR="00694BE7">
        <w:tab/>
      </w:r>
      <w:r w:rsidRPr="00E84AAF">
        <w:t>Kamarai tag könyvvizsgáló neve</w:t>
      </w:r>
    </w:p>
    <w:p w:rsidR="00C14080" w:rsidRPr="00E84AAF" w:rsidRDefault="00C14080" w:rsidP="00E84AAF">
      <w:pPr>
        <w:pStyle w:val="05f"/>
        <w:ind w:left="0" w:firstLine="0"/>
      </w:pPr>
      <w:r w:rsidRPr="00E84AAF">
        <w:t>Könyvvizsgáló cég neve</w:t>
      </w:r>
      <w:r w:rsidRPr="00E84AAF">
        <w:tab/>
      </w:r>
      <w:r w:rsidR="00694BE7">
        <w:tab/>
      </w:r>
      <w:r w:rsidR="00694BE7">
        <w:tab/>
      </w:r>
      <w:r w:rsidRPr="00E84AAF">
        <w:t>Nyilvántartási szám</w:t>
      </w:r>
    </w:p>
    <w:p w:rsidR="00C14080" w:rsidRPr="00E84AAF" w:rsidRDefault="00C14080" w:rsidP="00E84AAF">
      <w:pPr>
        <w:pStyle w:val="05f"/>
        <w:ind w:left="0" w:firstLine="0"/>
      </w:pPr>
      <w:r w:rsidRPr="00E84AAF">
        <w:t>Könyvvizsgáló cég</w:t>
      </w:r>
      <w:r w:rsidR="00694BE7">
        <w:t xml:space="preserve"> </w:t>
      </w:r>
      <w:r w:rsidRPr="00E84AAF">
        <w:t>székhelye</w:t>
      </w:r>
    </w:p>
    <w:p w:rsidR="00C14080" w:rsidRPr="00E84AAF" w:rsidRDefault="00C14080" w:rsidP="00E84AAF">
      <w:pPr>
        <w:pStyle w:val="05f"/>
        <w:ind w:left="0" w:firstLine="0"/>
      </w:pPr>
      <w:r w:rsidRPr="00E84AAF">
        <w:t>Nyilvántartási szám</w:t>
      </w:r>
    </w:p>
    <w:p w:rsidR="00C14080" w:rsidRPr="00E84AAF" w:rsidRDefault="00C14080" w:rsidP="00E84AAF">
      <w:pPr>
        <w:pStyle w:val="05f"/>
        <w:ind w:left="0" w:firstLine="0"/>
      </w:pPr>
    </w:p>
    <w:p w:rsidR="00C14080" w:rsidRPr="00E84AAF" w:rsidRDefault="00C14080" w:rsidP="00E84AAF">
      <w:pPr>
        <w:pStyle w:val="05f"/>
        <w:ind w:left="0" w:firstLine="0"/>
      </w:pPr>
    </w:p>
    <w:p w:rsidR="00646359" w:rsidRDefault="00646359" w:rsidP="00E84AAF">
      <w:pPr>
        <w:pStyle w:val="05f"/>
        <w:ind w:left="0" w:firstLine="0"/>
      </w:pPr>
    </w:p>
    <w:sectPr w:rsidR="00646359" w:rsidSect="00DC4AD5">
      <w:headerReference w:type="default" r:id="rId6"/>
      <w:footnotePr>
        <w:numRestart w:val="eachSect"/>
      </w:footnotePr>
      <w:pgSz w:w="11907" w:h="16840" w:code="9"/>
      <w:pgMar w:top="1077" w:right="1440" w:bottom="1797" w:left="720" w:header="720" w:footer="1196" w:gutter="72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5E" w:rsidRDefault="0004125E" w:rsidP="0088692F">
      <w:pPr>
        <w:spacing w:after="0" w:line="240" w:lineRule="auto"/>
      </w:pPr>
      <w:r>
        <w:separator/>
      </w:r>
    </w:p>
  </w:endnote>
  <w:endnote w:type="continuationSeparator" w:id="0">
    <w:p w:rsidR="0004125E" w:rsidRDefault="0004125E" w:rsidP="0088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5E" w:rsidRDefault="0004125E" w:rsidP="0088692F">
      <w:pPr>
        <w:spacing w:after="0" w:line="240" w:lineRule="auto"/>
      </w:pPr>
      <w:r>
        <w:separator/>
      </w:r>
    </w:p>
  </w:footnote>
  <w:footnote w:type="continuationSeparator" w:id="0">
    <w:p w:rsidR="0004125E" w:rsidRDefault="0004125E" w:rsidP="0088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7D" w:rsidRPr="0068564A" w:rsidRDefault="00C14080" w:rsidP="0068564A">
    <w:pPr>
      <w:spacing w:before="120"/>
      <w:jc w:val="center"/>
      <w:rPr>
        <w:rFonts w:ascii="Times New Roman" w:hAnsi="Times New Roman"/>
        <w:sz w:val="20"/>
        <w:szCs w:val="20"/>
      </w:rPr>
    </w:pPr>
    <w:r w:rsidRPr="00B40DC4">
      <w:rPr>
        <w:rFonts w:ascii="Times New Roman" w:hAnsi="Times New Roman"/>
        <w:sz w:val="20"/>
        <w:szCs w:val="20"/>
      </w:rPr>
      <w:t>MAGYAR NEMZETI KÖNYVVIZSGÁLATI STANDARD</w:t>
    </w:r>
    <w:r>
      <w:rPr>
        <w:rFonts w:ascii="Times New Roman" w:hAnsi="Times New Roman"/>
        <w:sz w:val="20"/>
        <w:szCs w:val="20"/>
      </w:rPr>
      <w:t xml:space="preserve"> </w:t>
    </w:r>
    <w:r w:rsidRPr="0068564A">
      <w:rPr>
        <w:rFonts w:ascii="Times New Roman" w:hAnsi="Times New Roman"/>
        <w:sz w:val="20"/>
        <w:szCs w:val="20"/>
      </w:rPr>
      <w:t>A NEMZETKÖZI KÖNYVVIZSGÁLATI ÉS MINŐSÉGELLENŐRZÉSI STANDARDOK ALKALMAZÁSÁRÓL</w:t>
    </w:r>
  </w:p>
  <w:p w:rsidR="0055647D" w:rsidRPr="00B40DC4" w:rsidRDefault="003F7689" w:rsidP="00B40DC4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C14080"/>
    <w:rsid w:val="0004125E"/>
    <w:rsid w:val="000732CB"/>
    <w:rsid w:val="000C43A6"/>
    <w:rsid w:val="000E15B4"/>
    <w:rsid w:val="000F0C46"/>
    <w:rsid w:val="00124320"/>
    <w:rsid w:val="001953E2"/>
    <w:rsid w:val="001D0283"/>
    <w:rsid w:val="001F3897"/>
    <w:rsid w:val="00205390"/>
    <w:rsid w:val="00226954"/>
    <w:rsid w:val="002F41FC"/>
    <w:rsid w:val="00325F52"/>
    <w:rsid w:val="003518C8"/>
    <w:rsid w:val="003645C5"/>
    <w:rsid w:val="00377892"/>
    <w:rsid w:val="0038792D"/>
    <w:rsid w:val="0039666A"/>
    <w:rsid w:val="003A5025"/>
    <w:rsid w:val="003C26E7"/>
    <w:rsid w:val="003E794F"/>
    <w:rsid w:val="003F665D"/>
    <w:rsid w:val="003F7689"/>
    <w:rsid w:val="004070AD"/>
    <w:rsid w:val="00462091"/>
    <w:rsid w:val="004F7873"/>
    <w:rsid w:val="005756EF"/>
    <w:rsid w:val="005E5B36"/>
    <w:rsid w:val="00646359"/>
    <w:rsid w:val="00682ABC"/>
    <w:rsid w:val="00694BE7"/>
    <w:rsid w:val="006C706E"/>
    <w:rsid w:val="006D148B"/>
    <w:rsid w:val="006D3216"/>
    <w:rsid w:val="00756865"/>
    <w:rsid w:val="00774E02"/>
    <w:rsid w:val="007769B0"/>
    <w:rsid w:val="00780E5A"/>
    <w:rsid w:val="00792C3A"/>
    <w:rsid w:val="007B7770"/>
    <w:rsid w:val="007C7F19"/>
    <w:rsid w:val="007E22FA"/>
    <w:rsid w:val="007F13B8"/>
    <w:rsid w:val="008066D4"/>
    <w:rsid w:val="00870915"/>
    <w:rsid w:val="00873021"/>
    <w:rsid w:val="0088692F"/>
    <w:rsid w:val="008E16C3"/>
    <w:rsid w:val="008E4F35"/>
    <w:rsid w:val="009009E9"/>
    <w:rsid w:val="00945BF7"/>
    <w:rsid w:val="00954F60"/>
    <w:rsid w:val="009702D3"/>
    <w:rsid w:val="00984677"/>
    <w:rsid w:val="00997796"/>
    <w:rsid w:val="009E0D4C"/>
    <w:rsid w:val="009F01EB"/>
    <w:rsid w:val="009F3363"/>
    <w:rsid w:val="00A32C67"/>
    <w:rsid w:val="00A67187"/>
    <w:rsid w:val="00A80B77"/>
    <w:rsid w:val="00AB00FB"/>
    <w:rsid w:val="00B01EDE"/>
    <w:rsid w:val="00B03B25"/>
    <w:rsid w:val="00B50452"/>
    <w:rsid w:val="00B53B87"/>
    <w:rsid w:val="00B542E5"/>
    <w:rsid w:val="00B736E2"/>
    <w:rsid w:val="00BC3819"/>
    <w:rsid w:val="00BD1346"/>
    <w:rsid w:val="00C0328E"/>
    <w:rsid w:val="00C0658C"/>
    <w:rsid w:val="00C14080"/>
    <w:rsid w:val="00C43AF0"/>
    <w:rsid w:val="00C60D99"/>
    <w:rsid w:val="00C62683"/>
    <w:rsid w:val="00CA2D10"/>
    <w:rsid w:val="00CB6E13"/>
    <w:rsid w:val="00CC079D"/>
    <w:rsid w:val="00CC6088"/>
    <w:rsid w:val="00D72BA5"/>
    <w:rsid w:val="00D72DF0"/>
    <w:rsid w:val="00D83BC3"/>
    <w:rsid w:val="00D91C36"/>
    <w:rsid w:val="00DA7ABB"/>
    <w:rsid w:val="00DC1047"/>
    <w:rsid w:val="00DD2DF9"/>
    <w:rsid w:val="00DE201A"/>
    <w:rsid w:val="00DE4190"/>
    <w:rsid w:val="00E51127"/>
    <w:rsid w:val="00E54CE0"/>
    <w:rsid w:val="00E83CB5"/>
    <w:rsid w:val="00E84AAF"/>
    <w:rsid w:val="00EE76FC"/>
    <w:rsid w:val="00F22842"/>
    <w:rsid w:val="00F40E2A"/>
    <w:rsid w:val="00F85E81"/>
    <w:rsid w:val="00FB503D"/>
    <w:rsid w:val="00FD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80"/>
    <w:rPr>
      <w:rFonts w:ascii="Calibri" w:eastAsia="Times New Roman" w:hAnsi="Calibri" w:cs="Times New Roman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eft Header"/>
    <w:basedOn w:val="Normal"/>
    <w:link w:val="HeaderChar"/>
    <w:rsid w:val="00C14080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Left Header Char"/>
    <w:basedOn w:val="DefaultParagraphFont"/>
    <w:link w:val="Header"/>
    <w:rsid w:val="00C14080"/>
    <w:rPr>
      <w:rFonts w:ascii="Calibri" w:eastAsia="Times New Roman" w:hAnsi="Calibri" w:cs="Times New Roman"/>
      <w:lang w:val="en-GB"/>
    </w:rPr>
  </w:style>
  <w:style w:type="paragraph" w:customStyle="1" w:styleId="NumberedParagraphISA400">
    <w:name w:val="Numbered Paragraph ISA 400"/>
    <w:basedOn w:val="Normal"/>
    <w:rsid w:val="00C14080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8"/>
      <w:sz w:val="24"/>
      <w:szCs w:val="24"/>
      <w:lang w:val="hu-HU" w:bidi="he-IL"/>
    </w:rPr>
  </w:style>
  <w:style w:type="paragraph" w:customStyle="1" w:styleId="Heading2NoSpacebefore">
    <w:name w:val="Heading 2No Space before"/>
    <w:basedOn w:val="Heading2"/>
    <w:rsid w:val="00C14080"/>
    <w:pPr>
      <w:spacing w:before="0" w:line="240" w:lineRule="atLeast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C1408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hu-HU" w:eastAsia="hu-HU"/>
    </w:rPr>
  </w:style>
  <w:style w:type="character" w:customStyle="1" w:styleId="BodyTextIndentChar">
    <w:name w:val="Body Text Indent Char"/>
    <w:basedOn w:val="DefaultParagraphFont"/>
    <w:link w:val="BodyTextIndent"/>
    <w:rsid w:val="00C14080"/>
    <w:rPr>
      <w:rFonts w:ascii="Times New Roman" w:eastAsia="Times New Roman" w:hAnsi="Times New Roman" w:cs="Times New Roman"/>
      <w:i/>
      <w:szCs w:val="20"/>
      <w:lang w:eastAsia="hu-HU"/>
    </w:rPr>
  </w:style>
  <w:style w:type="paragraph" w:customStyle="1" w:styleId="cm2">
    <w:name w:val="cím2"/>
    <w:basedOn w:val="Normal"/>
    <w:rsid w:val="00C14080"/>
    <w:pPr>
      <w:spacing w:before="120" w:after="120" w:line="240" w:lineRule="exact"/>
      <w:jc w:val="both"/>
    </w:pPr>
    <w:rPr>
      <w:rFonts w:ascii="Times New Roman" w:hAnsi="Times New Roman"/>
      <w:i/>
      <w:szCs w:val="20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05f">
    <w:name w:val="05f"/>
    <w:basedOn w:val="Normal"/>
    <w:rsid w:val="005756EF"/>
    <w:pPr>
      <w:widowControl w:val="0"/>
      <w:tabs>
        <w:tab w:val="right" w:pos="454"/>
      </w:tabs>
      <w:spacing w:after="120" w:line="240" w:lineRule="exact"/>
      <w:ind w:left="624" w:hanging="624"/>
      <w:jc w:val="both"/>
    </w:pPr>
    <w:rPr>
      <w:rFonts w:ascii="Times New Roman" w:hAnsi="Times New Roman"/>
      <w:szCs w:val="20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2011-12-07T04:39:00Z</dcterms:created>
  <dcterms:modified xsi:type="dcterms:W3CDTF">2011-12-07T04:44:00Z</dcterms:modified>
</cp:coreProperties>
</file>